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8" w:type="dxa"/>
        <w:tblInd w:w="-572" w:type="dxa"/>
        <w:tblLayout w:type="fixed"/>
        <w:tblLook w:val="04A0" w:firstRow="1" w:lastRow="0" w:firstColumn="1" w:lastColumn="0" w:noHBand="0" w:noVBand="1"/>
      </w:tblPr>
      <w:tblGrid>
        <w:gridCol w:w="8222"/>
        <w:gridCol w:w="1273"/>
        <w:gridCol w:w="1137"/>
        <w:gridCol w:w="1134"/>
        <w:gridCol w:w="1134"/>
        <w:gridCol w:w="1134"/>
        <w:gridCol w:w="1134"/>
      </w:tblGrid>
      <w:tr w:rsidR="00F86E4B" w14:paraId="5D0004D5" w14:textId="77777777" w:rsidTr="003B47F9">
        <w:tc>
          <w:tcPr>
            <w:tcW w:w="8222" w:type="dxa"/>
            <w:shd w:val="clear" w:color="auto" w:fill="002060"/>
          </w:tcPr>
          <w:p w14:paraId="2E38DAA6" w14:textId="1C528488" w:rsidR="00F86E4B" w:rsidRDefault="00F86E4B" w:rsidP="00106C49"/>
        </w:tc>
        <w:tc>
          <w:tcPr>
            <w:tcW w:w="1273" w:type="dxa"/>
            <w:shd w:val="clear" w:color="auto" w:fill="002060"/>
          </w:tcPr>
          <w:p w14:paraId="5628E6D3" w14:textId="00A0D6DC" w:rsidR="00F86E4B" w:rsidRPr="00B32CF1" w:rsidRDefault="00F86E4B">
            <w:r>
              <w:t xml:space="preserve">Workplace based assessment DOPS,CEX, CBD </w:t>
            </w:r>
            <w:r w:rsidR="008E320E">
              <w:t>, ACAT</w:t>
            </w:r>
          </w:p>
        </w:tc>
        <w:tc>
          <w:tcPr>
            <w:tcW w:w="1137" w:type="dxa"/>
            <w:shd w:val="clear" w:color="auto" w:fill="002060"/>
          </w:tcPr>
          <w:p w14:paraId="7A2C024B" w14:textId="359109D0" w:rsidR="00F86E4B" w:rsidRPr="00B32CF1" w:rsidRDefault="00F86E4B">
            <w:r>
              <w:t>Teaching</w:t>
            </w:r>
          </w:p>
        </w:tc>
        <w:tc>
          <w:tcPr>
            <w:tcW w:w="1134" w:type="dxa"/>
            <w:shd w:val="clear" w:color="auto" w:fill="002060"/>
          </w:tcPr>
          <w:p w14:paraId="0560E8B1" w14:textId="595DA59E" w:rsidR="00F86E4B" w:rsidRDefault="00F86E4B">
            <w:r>
              <w:t>Reflection on case</w:t>
            </w:r>
          </w:p>
        </w:tc>
        <w:tc>
          <w:tcPr>
            <w:tcW w:w="1134" w:type="dxa"/>
            <w:shd w:val="clear" w:color="auto" w:fill="002060"/>
          </w:tcPr>
          <w:p w14:paraId="438DB5EF" w14:textId="4477F378" w:rsidR="00F86E4B" w:rsidRDefault="00F86E4B" w:rsidP="00F86E4B">
            <w:r>
              <w:t>Course or study day</w:t>
            </w:r>
          </w:p>
        </w:tc>
        <w:tc>
          <w:tcPr>
            <w:tcW w:w="1134" w:type="dxa"/>
            <w:shd w:val="clear" w:color="auto" w:fill="002060"/>
          </w:tcPr>
          <w:p w14:paraId="2E896D9D" w14:textId="68EB9235" w:rsidR="00F86E4B" w:rsidRDefault="00F86E4B">
            <w:r>
              <w:t>Logbook</w:t>
            </w:r>
          </w:p>
        </w:tc>
        <w:tc>
          <w:tcPr>
            <w:tcW w:w="1134" w:type="dxa"/>
            <w:shd w:val="clear" w:color="auto" w:fill="002060"/>
          </w:tcPr>
          <w:p w14:paraId="3A57C60B" w14:textId="5E6D1F4D" w:rsidR="00F86E4B" w:rsidRDefault="00571138">
            <w:r>
              <w:t>ELearning</w:t>
            </w:r>
          </w:p>
        </w:tc>
      </w:tr>
      <w:tr w:rsidR="00D50EC1" w14:paraId="6722A9A9" w14:textId="77777777" w:rsidTr="003B47F9">
        <w:tc>
          <w:tcPr>
            <w:tcW w:w="15168" w:type="dxa"/>
            <w:gridSpan w:val="7"/>
            <w:shd w:val="clear" w:color="auto" w:fill="9CC2E5" w:themeFill="accent5" w:themeFillTint="99"/>
          </w:tcPr>
          <w:p w14:paraId="4CDDAC37" w14:textId="0FD59A16" w:rsidR="00D50EC1" w:rsidRDefault="00D50EC1">
            <w:r w:rsidRPr="00F54677">
              <w:rPr>
                <w:b/>
                <w:bCs/>
              </w:rPr>
              <w:t>EP1</w:t>
            </w:r>
            <w:r>
              <w:rPr>
                <w:b/>
                <w:bCs/>
              </w:rPr>
              <w:t xml:space="preserve"> Preoperative assessment</w:t>
            </w:r>
          </w:p>
        </w:tc>
      </w:tr>
      <w:tr w:rsidR="00F86E4B" w14:paraId="70E666AA" w14:textId="77777777" w:rsidTr="003B47F9">
        <w:tc>
          <w:tcPr>
            <w:tcW w:w="8222" w:type="dxa"/>
          </w:tcPr>
          <w:p w14:paraId="64C63D0A" w14:textId="488EE72C" w:rsidR="00F86E4B" w:rsidRDefault="000A7067" w:rsidP="00DB704E">
            <w:r>
              <w:t>Takes a focused history, performs appropriate physical examinations and interprets relevant investigations</w:t>
            </w:r>
          </w:p>
        </w:tc>
        <w:tc>
          <w:tcPr>
            <w:tcW w:w="1273" w:type="dxa"/>
          </w:tcPr>
          <w:p w14:paraId="2420846C" w14:textId="608D4192" w:rsidR="00F86E4B" w:rsidRDefault="00F86E4B"/>
        </w:tc>
        <w:tc>
          <w:tcPr>
            <w:tcW w:w="1137" w:type="dxa"/>
          </w:tcPr>
          <w:p w14:paraId="0E84EA45" w14:textId="4CAE94BF" w:rsidR="00F86E4B" w:rsidRDefault="00F86E4B"/>
        </w:tc>
        <w:tc>
          <w:tcPr>
            <w:tcW w:w="1134" w:type="dxa"/>
          </w:tcPr>
          <w:p w14:paraId="1C1C140A" w14:textId="66418AC4" w:rsidR="00F86E4B" w:rsidRPr="00981F9F" w:rsidRDefault="00F86E4B">
            <w:pPr>
              <w:rPr>
                <w:highlight w:val="green"/>
              </w:rPr>
            </w:pPr>
          </w:p>
        </w:tc>
        <w:tc>
          <w:tcPr>
            <w:tcW w:w="1134" w:type="dxa"/>
          </w:tcPr>
          <w:p w14:paraId="0F9444F5" w14:textId="77777777" w:rsidR="00F86E4B" w:rsidRDefault="00F86E4B"/>
        </w:tc>
        <w:tc>
          <w:tcPr>
            <w:tcW w:w="1134" w:type="dxa"/>
          </w:tcPr>
          <w:p w14:paraId="46262FDD" w14:textId="77777777" w:rsidR="00F86E4B" w:rsidRDefault="00F86E4B"/>
        </w:tc>
        <w:tc>
          <w:tcPr>
            <w:tcW w:w="1134" w:type="dxa"/>
          </w:tcPr>
          <w:p w14:paraId="6E3AE734" w14:textId="4F6C7A15" w:rsidR="00F86E4B" w:rsidRDefault="00F86E4B"/>
        </w:tc>
      </w:tr>
      <w:tr w:rsidR="00106C49" w14:paraId="6EB2D262" w14:textId="77777777" w:rsidTr="003B47F9">
        <w:trPr>
          <w:trHeight w:val="1343"/>
        </w:trPr>
        <w:tc>
          <w:tcPr>
            <w:tcW w:w="8222" w:type="dxa"/>
          </w:tcPr>
          <w:p w14:paraId="7728EE2D" w14:textId="3159B1EC" w:rsidR="0010027B" w:rsidRDefault="00106C49">
            <w:r>
              <w:t xml:space="preserve">Describes the features of the history and examination which confer increased anaesthetic risk and communicates these to senior colleagues, including: </w:t>
            </w:r>
          </w:p>
          <w:p w14:paraId="4852DB68" w14:textId="0738F107" w:rsidR="00106C49" w:rsidRDefault="004132B0" w:rsidP="00106C49">
            <w:pPr>
              <w:pStyle w:val="ListParagraph"/>
              <w:numPr>
                <w:ilvl w:val="0"/>
                <w:numId w:val="3"/>
              </w:numPr>
            </w:pPr>
            <w:r>
              <w:t>S</w:t>
            </w:r>
            <w:r w:rsidR="00106C49">
              <w:t xml:space="preserve">evere comorbidity (ASA </w:t>
            </w:r>
            <w:r w:rsidR="00106C49" w:rsidRPr="00106C49">
              <w:rPr>
                <w:rFonts w:ascii="Calibri" w:hAnsi="Calibri" w:cs="Calibri"/>
              </w:rPr>
              <w:t>≥</w:t>
            </w:r>
            <w:r w:rsidR="00106C49">
              <w:t xml:space="preserve"> III)</w:t>
            </w:r>
          </w:p>
          <w:p w14:paraId="2DB7F6AE" w14:textId="7BFB23D5" w:rsidR="00106C49" w:rsidRDefault="004132B0" w:rsidP="00106C49">
            <w:pPr>
              <w:pStyle w:val="ListParagraph"/>
              <w:numPr>
                <w:ilvl w:val="0"/>
                <w:numId w:val="3"/>
              </w:numPr>
            </w:pPr>
            <w:r>
              <w:t>P</w:t>
            </w:r>
            <w:r w:rsidR="00106C49">
              <w:t>revious anaesthetic complications</w:t>
            </w:r>
          </w:p>
          <w:p w14:paraId="07B99F82" w14:textId="039B3D09" w:rsidR="00106C49" w:rsidRDefault="004132B0" w:rsidP="00106C49">
            <w:pPr>
              <w:pStyle w:val="ListParagraph"/>
              <w:numPr>
                <w:ilvl w:val="0"/>
                <w:numId w:val="3"/>
              </w:numPr>
            </w:pPr>
            <w:r>
              <w:t>A</w:t>
            </w:r>
            <w:r w:rsidR="00106C49">
              <w:t>nticipated or known difficult airway</w:t>
            </w:r>
          </w:p>
          <w:p w14:paraId="51FD79F3" w14:textId="057F3925" w:rsidR="0010027B" w:rsidRDefault="0010027B" w:rsidP="0010027B">
            <w:pPr>
              <w:pStyle w:val="ListParagraph"/>
              <w:ind w:left="765"/>
            </w:pPr>
          </w:p>
        </w:tc>
        <w:tc>
          <w:tcPr>
            <w:tcW w:w="1273" w:type="dxa"/>
          </w:tcPr>
          <w:p w14:paraId="043C323A" w14:textId="77777777" w:rsidR="00106C49" w:rsidRDefault="00106C49"/>
        </w:tc>
        <w:tc>
          <w:tcPr>
            <w:tcW w:w="1137" w:type="dxa"/>
          </w:tcPr>
          <w:p w14:paraId="145F9179" w14:textId="2619643E" w:rsidR="00106C49" w:rsidRDefault="00106C49"/>
        </w:tc>
        <w:tc>
          <w:tcPr>
            <w:tcW w:w="1134" w:type="dxa"/>
          </w:tcPr>
          <w:p w14:paraId="315C7D7D" w14:textId="37276F12" w:rsidR="00106C49" w:rsidRDefault="00106C49"/>
        </w:tc>
        <w:tc>
          <w:tcPr>
            <w:tcW w:w="1134" w:type="dxa"/>
          </w:tcPr>
          <w:p w14:paraId="22D84116" w14:textId="77777777" w:rsidR="00106C49" w:rsidRDefault="00106C49"/>
        </w:tc>
        <w:tc>
          <w:tcPr>
            <w:tcW w:w="1134" w:type="dxa"/>
          </w:tcPr>
          <w:p w14:paraId="5D459B0B" w14:textId="77777777" w:rsidR="00106C49" w:rsidRDefault="00106C49"/>
        </w:tc>
        <w:tc>
          <w:tcPr>
            <w:tcW w:w="1134" w:type="dxa"/>
          </w:tcPr>
          <w:p w14:paraId="65ECF21B" w14:textId="4207085A" w:rsidR="00106C49" w:rsidRDefault="00106C49"/>
        </w:tc>
      </w:tr>
      <w:tr w:rsidR="00D83A69" w14:paraId="100C3E3E" w14:textId="77777777" w:rsidTr="003B47F9">
        <w:tc>
          <w:tcPr>
            <w:tcW w:w="8222" w:type="dxa"/>
          </w:tcPr>
          <w:p w14:paraId="4D430D9F" w14:textId="77DDFEBB" w:rsidR="00D83A69" w:rsidRDefault="000A7067" w:rsidP="00D83A69">
            <w:r>
              <w:t xml:space="preserve">Explains how a patient’s past medical, surgical and anaesthetic history influences </w:t>
            </w:r>
            <w:r w:rsidR="004132B0">
              <w:t>the safe conduct of anaesthesia</w:t>
            </w:r>
          </w:p>
        </w:tc>
        <w:tc>
          <w:tcPr>
            <w:tcW w:w="1273" w:type="dxa"/>
          </w:tcPr>
          <w:p w14:paraId="206E5E10" w14:textId="12095C5F" w:rsidR="00D83A69" w:rsidRDefault="00D83A69" w:rsidP="00D83A69"/>
        </w:tc>
        <w:tc>
          <w:tcPr>
            <w:tcW w:w="1137" w:type="dxa"/>
          </w:tcPr>
          <w:p w14:paraId="451B425C" w14:textId="0265AF79" w:rsidR="00D83A69" w:rsidRDefault="00D83A69" w:rsidP="00D83A69"/>
        </w:tc>
        <w:tc>
          <w:tcPr>
            <w:tcW w:w="1134" w:type="dxa"/>
          </w:tcPr>
          <w:p w14:paraId="41CDA641" w14:textId="7BF66C73" w:rsidR="00D83A69" w:rsidRDefault="00D83A69" w:rsidP="00D83A69"/>
        </w:tc>
        <w:tc>
          <w:tcPr>
            <w:tcW w:w="1134" w:type="dxa"/>
          </w:tcPr>
          <w:p w14:paraId="71AA5DBB" w14:textId="77777777" w:rsidR="00D83A69" w:rsidRDefault="00D83A69" w:rsidP="00D83A69"/>
        </w:tc>
        <w:tc>
          <w:tcPr>
            <w:tcW w:w="1134" w:type="dxa"/>
          </w:tcPr>
          <w:p w14:paraId="2FDACE3D" w14:textId="77777777" w:rsidR="00D83A69" w:rsidRDefault="00D83A69" w:rsidP="00D83A69"/>
        </w:tc>
        <w:tc>
          <w:tcPr>
            <w:tcW w:w="1134" w:type="dxa"/>
          </w:tcPr>
          <w:p w14:paraId="242E9839" w14:textId="5DC535B6" w:rsidR="00D83A69" w:rsidRDefault="00D83A69" w:rsidP="00D83A69"/>
        </w:tc>
      </w:tr>
      <w:tr w:rsidR="00D83A69" w14:paraId="2B191D0F" w14:textId="77777777" w:rsidTr="003B47F9">
        <w:tc>
          <w:tcPr>
            <w:tcW w:w="8222" w:type="dxa"/>
          </w:tcPr>
          <w:p w14:paraId="40BC9BAD" w14:textId="4D926AC5" w:rsidR="00D83A69" w:rsidRDefault="000A7067" w:rsidP="00D83A69">
            <w:r>
              <w:t>Communicates the anaesthetic plan to patients in an understandable way, including counselling on commonly occurring risks and addressing patient concerns</w:t>
            </w:r>
          </w:p>
        </w:tc>
        <w:tc>
          <w:tcPr>
            <w:tcW w:w="1273" w:type="dxa"/>
          </w:tcPr>
          <w:p w14:paraId="1EAD1CCF" w14:textId="37AB6459" w:rsidR="00D83A69" w:rsidRPr="005000AA" w:rsidRDefault="00D83A69" w:rsidP="00D83A69">
            <w:pPr>
              <w:rPr>
                <w:highlight w:val="green"/>
              </w:rPr>
            </w:pPr>
          </w:p>
        </w:tc>
        <w:tc>
          <w:tcPr>
            <w:tcW w:w="1137" w:type="dxa"/>
          </w:tcPr>
          <w:p w14:paraId="7236E652" w14:textId="2CD9FDA2" w:rsidR="00D83A69" w:rsidRDefault="00D83A69" w:rsidP="00D83A69"/>
        </w:tc>
        <w:tc>
          <w:tcPr>
            <w:tcW w:w="1134" w:type="dxa"/>
          </w:tcPr>
          <w:p w14:paraId="3F2ECFAD" w14:textId="45358BD0" w:rsidR="00D83A69" w:rsidRDefault="00D83A69" w:rsidP="00D83A69"/>
        </w:tc>
        <w:tc>
          <w:tcPr>
            <w:tcW w:w="1134" w:type="dxa"/>
          </w:tcPr>
          <w:p w14:paraId="0260EF8B" w14:textId="77777777" w:rsidR="00D83A69" w:rsidRDefault="00D83A69" w:rsidP="00D83A69"/>
        </w:tc>
        <w:tc>
          <w:tcPr>
            <w:tcW w:w="1134" w:type="dxa"/>
          </w:tcPr>
          <w:p w14:paraId="5BD246E4" w14:textId="77777777" w:rsidR="00D83A69" w:rsidRDefault="00D83A69" w:rsidP="00D83A69"/>
        </w:tc>
        <w:tc>
          <w:tcPr>
            <w:tcW w:w="1134" w:type="dxa"/>
          </w:tcPr>
          <w:p w14:paraId="5305B5A1" w14:textId="7826C503" w:rsidR="00D83A69" w:rsidRDefault="00D83A69" w:rsidP="00D83A69"/>
        </w:tc>
      </w:tr>
      <w:tr w:rsidR="00D83A69" w14:paraId="3690827E" w14:textId="77777777" w:rsidTr="003B47F9">
        <w:tc>
          <w:tcPr>
            <w:tcW w:w="8222" w:type="dxa"/>
          </w:tcPr>
          <w:p w14:paraId="7D7C8C1B" w14:textId="78B099C2" w:rsidR="00D83A69" w:rsidRDefault="000A7067" w:rsidP="00D83A69">
            <w:r>
              <w:t>Demonstrates understanding of the limitations and scope of practice of a novice anaesthetist</w:t>
            </w:r>
          </w:p>
        </w:tc>
        <w:tc>
          <w:tcPr>
            <w:tcW w:w="1273" w:type="dxa"/>
          </w:tcPr>
          <w:p w14:paraId="2E17E8D6" w14:textId="63B0C458" w:rsidR="00D83A69" w:rsidRDefault="00D83A69" w:rsidP="00D83A69"/>
        </w:tc>
        <w:tc>
          <w:tcPr>
            <w:tcW w:w="1137" w:type="dxa"/>
          </w:tcPr>
          <w:p w14:paraId="664C2B7D" w14:textId="18500045" w:rsidR="00D83A69" w:rsidRDefault="00D83A69" w:rsidP="00D83A69"/>
        </w:tc>
        <w:tc>
          <w:tcPr>
            <w:tcW w:w="1134" w:type="dxa"/>
          </w:tcPr>
          <w:p w14:paraId="132D3AC5" w14:textId="32419077" w:rsidR="00D83A69" w:rsidRDefault="00D83A69" w:rsidP="00D83A69"/>
        </w:tc>
        <w:tc>
          <w:tcPr>
            <w:tcW w:w="1134" w:type="dxa"/>
          </w:tcPr>
          <w:p w14:paraId="06380BB0" w14:textId="77777777" w:rsidR="00D83A69" w:rsidRDefault="00D83A69" w:rsidP="00D83A69"/>
        </w:tc>
        <w:tc>
          <w:tcPr>
            <w:tcW w:w="1134" w:type="dxa"/>
          </w:tcPr>
          <w:p w14:paraId="2F250C6C" w14:textId="77777777" w:rsidR="00D83A69" w:rsidRDefault="00D83A69" w:rsidP="00D83A69"/>
        </w:tc>
        <w:tc>
          <w:tcPr>
            <w:tcW w:w="1134" w:type="dxa"/>
          </w:tcPr>
          <w:p w14:paraId="66A92CB6" w14:textId="2CF676CB" w:rsidR="00D83A69" w:rsidRDefault="00D83A69" w:rsidP="00D83A69"/>
        </w:tc>
      </w:tr>
      <w:tr w:rsidR="00D50EC1" w14:paraId="56BA6EDC" w14:textId="77777777" w:rsidTr="003B47F9">
        <w:trPr>
          <w:trHeight w:val="547"/>
        </w:trPr>
        <w:tc>
          <w:tcPr>
            <w:tcW w:w="15168" w:type="dxa"/>
            <w:gridSpan w:val="7"/>
            <w:shd w:val="clear" w:color="auto" w:fill="9CC2E5" w:themeFill="accent5" w:themeFillTint="99"/>
          </w:tcPr>
          <w:p w14:paraId="364D8981" w14:textId="77777777" w:rsidR="00D50EC1" w:rsidRPr="00DB704E" w:rsidRDefault="00D50EC1" w:rsidP="00D83A69">
            <w:r w:rsidRPr="00F54677">
              <w:rPr>
                <w:b/>
                <w:bCs/>
              </w:rPr>
              <w:t>EP2</w:t>
            </w:r>
          </w:p>
          <w:p w14:paraId="03A0EB44" w14:textId="57A0ED68" w:rsidR="00D50EC1" w:rsidRDefault="00D50EC1" w:rsidP="00D83A69">
            <w:r w:rsidRPr="000A7067">
              <w:rPr>
                <w:b/>
              </w:rPr>
              <w:t>Preoperative preparation</w:t>
            </w:r>
          </w:p>
        </w:tc>
      </w:tr>
      <w:tr w:rsidR="000A7067" w14:paraId="7214EA47" w14:textId="77777777" w:rsidTr="003B47F9">
        <w:tc>
          <w:tcPr>
            <w:tcW w:w="8222" w:type="dxa"/>
          </w:tcPr>
          <w:p w14:paraId="330E8F2D" w14:textId="093B9034" w:rsidR="000A7067" w:rsidRPr="00F54677" w:rsidRDefault="000A7067" w:rsidP="00D83A69">
            <w:pPr>
              <w:rPr>
                <w:b/>
                <w:bCs/>
              </w:rPr>
            </w:pPr>
            <w:r>
              <w:t>Relates knowledge underpinning EPA 1 (Anaesthetic Pre-operative assessment) to safe perioperative care planning</w:t>
            </w:r>
          </w:p>
        </w:tc>
        <w:tc>
          <w:tcPr>
            <w:tcW w:w="1273" w:type="dxa"/>
          </w:tcPr>
          <w:p w14:paraId="50979035" w14:textId="77777777" w:rsidR="000A7067" w:rsidRDefault="000A7067" w:rsidP="00D83A69"/>
        </w:tc>
        <w:tc>
          <w:tcPr>
            <w:tcW w:w="1137" w:type="dxa"/>
          </w:tcPr>
          <w:p w14:paraId="61841971" w14:textId="77777777" w:rsidR="000A7067" w:rsidRDefault="000A7067" w:rsidP="00D83A69"/>
        </w:tc>
        <w:tc>
          <w:tcPr>
            <w:tcW w:w="1134" w:type="dxa"/>
          </w:tcPr>
          <w:p w14:paraId="23D0FC3D" w14:textId="77777777" w:rsidR="000A7067" w:rsidRDefault="000A7067" w:rsidP="00D83A69"/>
        </w:tc>
        <w:tc>
          <w:tcPr>
            <w:tcW w:w="1134" w:type="dxa"/>
          </w:tcPr>
          <w:p w14:paraId="7BB6F942" w14:textId="77777777" w:rsidR="000A7067" w:rsidRDefault="000A7067" w:rsidP="00D83A69"/>
        </w:tc>
        <w:tc>
          <w:tcPr>
            <w:tcW w:w="1134" w:type="dxa"/>
          </w:tcPr>
          <w:p w14:paraId="35855C67" w14:textId="77777777" w:rsidR="000A7067" w:rsidRDefault="000A7067" w:rsidP="00D83A69"/>
        </w:tc>
        <w:tc>
          <w:tcPr>
            <w:tcW w:w="1134" w:type="dxa"/>
          </w:tcPr>
          <w:p w14:paraId="1F259E9C" w14:textId="62C35C40" w:rsidR="000A7067" w:rsidRDefault="000A7067" w:rsidP="00D83A69"/>
        </w:tc>
      </w:tr>
      <w:tr w:rsidR="000A7067" w14:paraId="4F1615C3" w14:textId="77777777" w:rsidTr="003B47F9">
        <w:tc>
          <w:tcPr>
            <w:tcW w:w="8222" w:type="dxa"/>
          </w:tcPr>
          <w:p w14:paraId="67DDF829" w14:textId="77E84D04" w:rsidR="000A7067" w:rsidRPr="00DB704E" w:rsidRDefault="000A7067" w:rsidP="00D83A69">
            <w:r>
              <w:t>Understands the scope of practice as an inexperienced practitioner and seeks help appropriately</w:t>
            </w:r>
          </w:p>
        </w:tc>
        <w:tc>
          <w:tcPr>
            <w:tcW w:w="1273" w:type="dxa"/>
          </w:tcPr>
          <w:p w14:paraId="498620EC" w14:textId="66077615" w:rsidR="000A7067" w:rsidRDefault="000A7067" w:rsidP="00D83A69"/>
        </w:tc>
        <w:tc>
          <w:tcPr>
            <w:tcW w:w="1137" w:type="dxa"/>
          </w:tcPr>
          <w:p w14:paraId="39A9EA62" w14:textId="5CA2A100" w:rsidR="000A7067" w:rsidRPr="000D7411" w:rsidRDefault="000A7067" w:rsidP="00D83A69"/>
        </w:tc>
        <w:tc>
          <w:tcPr>
            <w:tcW w:w="1134" w:type="dxa"/>
          </w:tcPr>
          <w:p w14:paraId="4691739D" w14:textId="277C0A44" w:rsidR="000A7067" w:rsidRPr="000D7411" w:rsidRDefault="000A7067" w:rsidP="00D83A69"/>
        </w:tc>
        <w:tc>
          <w:tcPr>
            <w:tcW w:w="1134" w:type="dxa"/>
          </w:tcPr>
          <w:p w14:paraId="438A1108" w14:textId="77777777" w:rsidR="000A7067" w:rsidRDefault="000A7067" w:rsidP="00D83A69"/>
        </w:tc>
        <w:tc>
          <w:tcPr>
            <w:tcW w:w="1134" w:type="dxa"/>
          </w:tcPr>
          <w:p w14:paraId="22BC3600" w14:textId="77777777" w:rsidR="000A7067" w:rsidRDefault="000A7067" w:rsidP="00D83A69"/>
        </w:tc>
        <w:tc>
          <w:tcPr>
            <w:tcW w:w="1134" w:type="dxa"/>
          </w:tcPr>
          <w:p w14:paraId="74E4EC5D" w14:textId="5836A5F8" w:rsidR="000A7067" w:rsidRDefault="000A7067" w:rsidP="00D83A69"/>
        </w:tc>
      </w:tr>
      <w:tr w:rsidR="000A7067" w14:paraId="2309898F" w14:textId="77777777" w:rsidTr="003B47F9">
        <w:tc>
          <w:tcPr>
            <w:tcW w:w="8222" w:type="dxa"/>
          </w:tcPr>
          <w:p w14:paraId="35F63072" w14:textId="433CA022" w:rsidR="000A7067" w:rsidRPr="00DB704E" w:rsidRDefault="000A7067" w:rsidP="00D83A69">
            <w:r>
              <w:t>Recalls starvation policies for administration of general anaesthesia</w:t>
            </w:r>
          </w:p>
        </w:tc>
        <w:tc>
          <w:tcPr>
            <w:tcW w:w="1273" w:type="dxa"/>
          </w:tcPr>
          <w:p w14:paraId="40AD6134" w14:textId="243176A7" w:rsidR="000A7067" w:rsidRDefault="000A7067" w:rsidP="00D83A69"/>
        </w:tc>
        <w:tc>
          <w:tcPr>
            <w:tcW w:w="1137" w:type="dxa"/>
          </w:tcPr>
          <w:p w14:paraId="5676CEEC" w14:textId="7ACFF316" w:rsidR="000A7067" w:rsidRDefault="000A7067" w:rsidP="00D83A69"/>
        </w:tc>
        <w:tc>
          <w:tcPr>
            <w:tcW w:w="1134" w:type="dxa"/>
          </w:tcPr>
          <w:p w14:paraId="26ED1511" w14:textId="1887937A" w:rsidR="000A7067" w:rsidRPr="00FE2701" w:rsidRDefault="000A7067" w:rsidP="00D83A69">
            <w:pPr>
              <w:rPr>
                <w:highlight w:val="green"/>
              </w:rPr>
            </w:pPr>
          </w:p>
        </w:tc>
        <w:tc>
          <w:tcPr>
            <w:tcW w:w="1134" w:type="dxa"/>
          </w:tcPr>
          <w:p w14:paraId="5900384E" w14:textId="77777777" w:rsidR="000A7067" w:rsidRDefault="000A7067" w:rsidP="00D83A69"/>
        </w:tc>
        <w:tc>
          <w:tcPr>
            <w:tcW w:w="1134" w:type="dxa"/>
          </w:tcPr>
          <w:p w14:paraId="787CEA30" w14:textId="77777777" w:rsidR="000A7067" w:rsidRDefault="000A7067" w:rsidP="00D83A69"/>
        </w:tc>
        <w:tc>
          <w:tcPr>
            <w:tcW w:w="1134" w:type="dxa"/>
          </w:tcPr>
          <w:p w14:paraId="7C28195B" w14:textId="29706C87" w:rsidR="000A7067" w:rsidRDefault="000A7067" w:rsidP="00D83A69"/>
        </w:tc>
      </w:tr>
      <w:tr w:rsidR="000A7067" w14:paraId="0760CFF3" w14:textId="77777777" w:rsidTr="003B47F9">
        <w:tc>
          <w:tcPr>
            <w:tcW w:w="8222" w:type="dxa"/>
          </w:tcPr>
          <w:p w14:paraId="690D06B5" w14:textId="3E77B3A6" w:rsidR="000A7067" w:rsidRPr="00DB704E" w:rsidRDefault="00106C49" w:rsidP="00D83A69">
            <w:r>
              <w:t>Demonstrates working knowledge of commonly used anaesthetic equipment, including the anaesthetic machine, standard monitoring and airway equipment</w:t>
            </w:r>
          </w:p>
        </w:tc>
        <w:tc>
          <w:tcPr>
            <w:tcW w:w="1273" w:type="dxa"/>
          </w:tcPr>
          <w:p w14:paraId="33C73BE6" w14:textId="41A519E7" w:rsidR="000A7067" w:rsidRDefault="000A7067" w:rsidP="00D83A69"/>
        </w:tc>
        <w:tc>
          <w:tcPr>
            <w:tcW w:w="1137" w:type="dxa"/>
          </w:tcPr>
          <w:p w14:paraId="7D51C0D7" w14:textId="1AA1862D" w:rsidR="000A7067" w:rsidRDefault="000A7067" w:rsidP="00D83A69"/>
        </w:tc>
        <w:tc>
          <w:tcPr>
            <w:tcW w:w="1134" w:type="dxa"/>
          </w:tcPr>
          <w:p w14:paraId="445FF396" w14:textId="18A1BB83" w:rsidR="000A7067" w:rsidRDefault="000A7067" w:rsidP="00D83A69"/>
        </w:tc>
        <w:tc>
          <w:tcPr>
            <w:tcW w:w="1134" w:type="dxa"/>
          </w:tcPr>
          <w:p w14:paraId="5ADE9D95" w14:textId="77777777" w:rsidR="000A7067" w:rsidRDefault="000A7067" w:rsidP="00D83A69"/>
        </w:tc>
        <w:tc>
          <w:tcPr>
            <w:tcW w:w="1134" w:type="dxa"/>
          </w:tcPr>
          <w:p w14:paraId="2950341F" w14:textId="77777777" w:rsidR="000A7067" w:rsidRDefault="000A7067" w:rsidP="00D83A69"/>
        </w:tc>
        <w:tc>
          <w:tcPr>
            <w:tcW w:w="1134" w:type="dxa"/>
          </w:tcPr>
          <w:p w14:paraId="0A1DC6CB" w14:textId="6B313C2E" w:rsidR="000A7067" w:rsidRDefault="000A7067" w:rsidP="00D83A69"/>
        </w:tc>
      </w:tr>
      <w:tr w:rsidR="00106C49" w14:paraId="5A083203" w14:textId="77777777" w:rsidTr="003B47F9">
        <w:trPr>
          <w:trHeight w:val="2148"/>
        </w:trPr>
        <w:tc>
          <w:tcPr>
            <w:tcW w:w="8222" w:type="dxa"/>
          </w:tcPr>
          <w:p w14:paraId="2A61F2BB" w14:textId="01082AAC" w:rsidR="00106C49" w:rsidRDefault="00106C49" w:rsidP="00D83A69">
            <w:r>
              <w:lastRenderedPageBreak/>
              <w:t>Demonstrates working knowledge of the commonly used anaesthetic drugs (preparation/dose/effects/side-effects/ cautions):</w:t>
            </w:r>
          </w:p>
          <w:p w14:paraId="1734D621" w14:textId="06C1F1F9" w:rsidR="00106C49" w:rsidRPr="00DB704E" w:rsidRDefault="00106C49" w:rsidP="00106C49">
            <w:pPr>
              <w:pStyle w:val="ListParagraph"/>
              <w:numPr>
                <w:ilvl w:val="0"/>
                <w:numId w:val="2"/>
              </w:numPr>
            </w:pPr>
            <w:r>
              <w:t>Induction agents</w:t>
            </w:r>
          </w:p>
          <w:p w14:paraId="610768B5" w14:textId="77777777" w:rsidR="00106C49" w:rsidRPr="00DB704E" w:rsidRDefault="00106C49" w:rsidP="00106C49">
            <w:pPr>
              <w:pStyle w:val="ListParagraph"/>
              <w:numPr>
                <w:ilvl w:val="0"/>
                <w:numId w:val="2"/>
              </w:numPr>
            </w:pPr>
            <w:r>
              <w:t>Muscle relaxants / reversal agents</w:t>
            </w:r>
          </w:p>
          <w:p w14:paraId="7448D4D9" w14:textId="77777777" w:rsidR="00106C49" w:rsidRPr="00DB704E" w:rsidRDefault="00106C49" w:rsidP="00106C49">
            <w:pPr>
              <w:pStyle w:val="ListParagraph"/>
              <w:numPr>
                <w:ilvl w:val="0"/>
                <w:numId w:val="2"/>
              </w:numPr>
            </w:pPr>
            <w:r>
              <w:t>Volatile anaesthetic agents</w:t>
            </w:r>
          </w:p>
          <w:p w14:paraId="291A74A8" w14:textId="47440B96" w:rsidR="00106C49" w:rsidRPr="00DB704E" w:rsidRDefault="00106C49" w:rsidP="00106C49">
            <w:pPr>
              <w:pStyle w:val="ListParagraph"/>
              <w:numPr>
                <w:ilvl w:val="0"/>
                <w:numId w:val="2"/>
              </w:numPr>
            </w:pPr>
            <w:r>
              <w:t>Sympathomimetics</w:t>
            </w:r>
            <w:r w:rsidR="00F001F8">
              <w:t xml:space="preserve"> </w:t>
            </w:r>
            <w:r>
              <w:t>/ anticholinergics</w:t>
            </w:r>
          </w:p>
          <w:p w14:paraId="74A1F70B" w14:textId="77777777" w:rsidR="00106C49" w:rsidRDefault="00106C49" w:rsidP="00106C49">
            <w:pPr>
              <w:pStyle w:val="ListParagraph"/>
              <w:numPr>
                <w:ilvl w:val="0"/>
                <w:numId w:val="2"/>
              </w:numPr>
            </w:pPr>
            <w:r>
              <w:t>Analgesics</w:t>
            </w:r>
          </w:p>
          <w:p w14:paraId="031444E6" w14:textId="37FC3055" w:rsidR="0010027B" w:rsidRPr="00DB704E" w:rsidRDefault="0010027B" w:rsidP="0010027B">
            <w:pPr>
              <w:pStyle w:val="ListParagraph"/>
            </w:pPr>
          </w:p>
        </w:tc>
        <w:tc>
          <w:tcPr>
            <w:tcW w:w="1273" w:type="dxa"/>
          </w:tcPr>
          <w:p w14:paraId="3BA3CD6C" w14:textId="33DC2D73" w:rsidR="00106C49" w:rsidRPr="00AB6614" w:rsidRDefault="00106C49" w:rsidP="00D83A69">
            <w:pPr>
              <w:rPr>
                <w:highlight w:val="green"/>
              </w:rPr>
            </w:pPr>
          </w:p>
        </w:tc>
        <w:tc>
          <w:tcPr>
            <w:tcW w:w="1137" w:type="dxa"/>
          </w:tcPr>
          <w:p w14:paraId="160C85FA" w14:textId="15BE37F9" w:rsidR="00106C49" w:rsidRDefault="00106C49" w:rsidP="00D83A69"/>
        </w:tc>
        <w:tc>
          <w:tcPr>
            <w:tcW w:w="1134" w:type="dxa"/>
          </w:tcPr>
          <w:p w14:paraId="797C74D9" w14:textId="7B3B12F2" w:rsidR="00106C49" w:rsidRPr="008F5F0C" w:rsidRDefault="00106C49" w:rsidP="00D83A69"/>
        </w:tc>
        <w:tc>
          <w:tcPr>
            <w:tcW w:w="1134" w:type="dxa"/>
          </w:tcPr>
          <w:p w14:paraId="7AF915BE" w14:textId="77777777" w:rsidR="00106C49" w:rsidRDefault="00106C49" w:rsidP="00D83A69"/>
        </w:tc>
        <w:tc>
          <w:tcPr>
            <w:tcW w:w="1134" w:type="dxa"/>
          </w:tcPr>
          <w:p w14:paraId="40C426BD" w14:textId="77777777" w:rsidR="00106C49" w:rsidRDefault="00106C49" w:rsidP="00D83A69"/>
        </w:tc>
        <w:tc>
          <w:tcPr>
            <w:tcW w:w="1134" w:type="dxa"/>
          </w:tcPr>
          <w:p w14:paraId="0DA4E4F4" w14:textId="04EC5EAF" w:rsidR="00106C49" w:rsidRDefault="00106C49" w:rsidP="00D83A69"/>
        </w:tc>
      </w:tr>
      <w:tr w:rsidR="00D50EC1" w14:paraId="357B0428" w14:textId="77777777" w:rsidTr="003B47F9">
        <w:tc>
          <w:tcPr>
            <w:tcW w:w="15168" w:type="dxa"/>
            <w:gridSpan w:val="7"/>
            <w:shd w:val="clear" w:color="auto" w:fill="9CC2E5" w:themeFill="accent5" w:themeFillTint="99"/>
          </w:tcPr>
          <w:p w14:paraId="7067065C" w14:textId="01A80AEB" w:rsidR="00D50EC1" w:rsidRPr="0010027B" w:rsidRDefault="00D50EC1" w:rsidP="00D83A69">
            <w:pPr>
              <w:rPr>
                <w:b/>
              </w:rPr>
            </w:pPr>
            <w:r w:rsidRPr="0010027B">
              <w:rPr>
                <w:b/>
              </w:rPr>
              <w:t>Intraoperative Care</w:t>
            </w:r>
          </w:p>
        </w:tc>
      </w:tr>
      <w:tr w:rsidR="000A7067" w14:paraId="27CD1CB2" w14:textId="77777777" w:rsidTr="003B47F9">
        <w:tc>
          <w:tcPr>
            <w:tcW w:w="8222" w:type="dxa"/>
          </w:tcPr>
          <w:p w14:paraId="70F1A1FA" w14:textId="77777777" w:rsidR="003B47F9" w:rsidRDefault="00D50EC1" w:rsidP="003B47F9">
            <w:r>
              <w:t xml:space="preserve">Performs airway management including the following techniques: </w:t>
            </w:r>
          </w:p>
          <w:p w14:paraId="78E079C7" w14:textId="00DFE9E9" w:rsidR="00D50EC1" w:rsidRDefault="00D50EC1" w:rsidP="003B47F9">
            <w:pPr>
              <w:pStyle w:val="ListParagraph"/>
              <w:numPr>
                <w:ilvl w:val="0"/>
                <w:numId w:val="6"/>
              </w:numPr>
            </w:pPr>
            <w:r>
              <w:t xml:space="preserve">Mask ventilation </w:t>
            </w:r>
          </w:p>
          <w:p w14:paraId="3EDB3489" w14:textId="280494FD" w:rsidR="00D50EC1" w:rsidRDefault="00D50EC1" w:rsidP="00D50EC1">
            <w:pPr>
              <w:pStyle w:val="ListParagraph"/>
              <w:numPr>
                <w:ilvl w:val="0"/>
                <w:numId w:val="4"/>
              </w:numPr>
            </w:pPr>
            <w:r>
              <w:t xml:space="preserve">Supraglottic airway insertion </w:t>
            </w:r>
          </w:p>
          <w:p w14:paraId="647DF69D" w14:textId="77777777" w:rsidR="00D50EC1" w:rsidRDefault="00D50EC1" w:rsidP="00D50EC1">
            <w:pPr>
              <w:pStyle w:val="ListParagraph"/>
              <w:numPr>
                <w:ilvl w:val="0"/>
                <w:numId w:val="4"/>
              </w:numPr>
            </w:pPr>
            <w:r>
              <w:t xml:space="preserve">Endotracheal intubation using direct and </w:t>
            </w:r>
          </w:p>
          <w:p w14:paraId="048F4794" w14:textId="77777777" w:rsidR="000A7067" w:rsidRDefault="00D50EC1" w:rsidP="00D50EC1">
            <w:pPr>
              <w:pStyle w:val="ListParagraph"/>
              <w:numPr>
                <w:ilvl w:val="0"/>
                <w:numId w:val="4"/>
              </w:numPr>
            </w:pPr>
            <w:r>
              <w:t>Video laryngoscopy</w:t>
            </w:r>
          </w:p>
          <w:p w14:paraId="2072D325" w14:textId="6C22F6F7" w:rsidR="0010027B" w:rsidRPr="00DB704E" w:rsidRDefault="0010027B" w:rsidP="0010027B">
            <w:pPr>
              <w:pStyle w:val="ListParagraph"/>
            </w:pPr>
          </w:p>
        </w:tc>
        <w:tc>
          <w:tcPr>
            <w:tcW w:w="1273" w:type="dxa"/>
          </w:tcPr>
          <w:p w14:paraId="69E8F872" w14:textId="3398BEDE" w:rsidR="000A7067" w:rsidRDefault="000A7067" w:rsidP="00D83A69"/>
        </w:tc>
        <w:tc>
          <w:tcPr>
            <w:tcW w:w="1137" w:type="dxa"/>
          </w:tcPr>
          <w:p w14:paraId="5679D16F" w14:textId="09704877" w:rsidR="000A7067" w:rsidRDefault="000A7067" w:rsidP="00D83A69"/>
        </w:tc>
        <w:tc>
          <w:tcPr>
            <w:tcW w:w="1134" w:type="dxa"/>
          </w:tcPr>
          <w:p w14:paraId="1A64730E" w14:textId="3139975B" w:rsidR="000A7067" w:rsidRDefault="000A7067" w:rsidP="00D83A69"/>
        </w:tc>
        <w:tc>
          <w:tcPr>
            <w:tcW w:w="1134" w:type="dxa"/>
          </w:tcPr>
          <w:p w14:paraId="31483716" w14:textId="77777777" w:rsidR="000A7067" w:rsidRDefault="000A7067" w:rsidP="00D83A69"/>
        </w:tc>
        <w:tc>
          <w:tcPr>
            <w:tcW w:w="1134" w:type="dxa"/>
          </w:tcPr>
          <w:p w14:paraId="3A760316" w14:textId="77777777" w:rsidR="000A7067" w:rsidRDefault="000A7067" w:rsidP="00D83A69"/>
        </w:tc>
        <w:tc>
          <w:tcPr>
            <w:tcW w:w="1134" w:type="dxa"/>
          </w:tcPr>
          <w:p w14:paraId="54F3BA6B" w14:textId="587F9371" w:rsidR="000A7067" w:rsidRDefault="000A7067" w:rsidP="00D83A69"/>
        </w:tc>
      </w:tr>
      <w:tr w:rsidR="000A7067" w14:paraId="5BAE08B2" w14:textId="77777777" w:rsidTr="003B47F9">
        <w:tc>
          <w:tcPr>
            <w:tcW w:w="8222" w:type="dxa"/>
          </w:tcPr>
          <w:p w14:paraId="00233E2A" w14:textId="2B4D0F88" w:rsidR="000A7067" w:rsidRPr="00DB704E" w:rsidRDefault="00D50EC1" w:rsidP="00D83A69">
            <w:r>
              <w:t>Performs a Rapid Sequence Induction</w:t>
            </w:r>
          </w:p>
        </w:tc>
        <w:tc>
          <w:tcPr>
            <w:tcW w:w="1273" w:type="dxa"/>
          </w:tcPr>
          <w:p w14:paraId="6314864E" w14:textId="32BC4D76" w:rsidR="000A7067" w:rsidRDefault="000A7067" w:rsidP="00D83A69"/>
        </w:tc>
        <w:tc>
          <w:tcPr>
            <w:tcW w:w="1137" w:type="dxa"/>
          </w:tcPr>
          <w:p w14:paraId="25714F42" w14:textId="5D341952" w:rsidR="000A7067" w:rsidRDefault="000A7067" w:rsidP="00D83A69"/>
        </w:tc>
        <w:tc>
          <w:tcPr>
            <w:tcW w:w="1134" w:type="dxa"/>
          </w:tcPr>
          <w:p w14:paraId="06FA4E94" w14:textId="05DF28FD" w:rsidR="000A7067" w:rsidRDefault="000A7067" w:rsidP="00D83A69"/>
        </w:tc>
        <w:tc>
          <w:tcPr>
            <w:tcW w:w="1134" w:type="dxa"/>
          </w:tcPr>
          <w:p w14:paraId="178A5E86" w14:textId="77777777" w:rsidR="000A7067" w:rsidRDefault="000A7067" w:rsidP="00D83A69"/>
        </w:tc>
        <w:tc>
          <w:tcPr>
            <w:tcW w:w="1134" w:type="dxa"/>
          </w:tcPr>
          <w:p w14:paraId="3258E743" w14:textId="77777777" w:rsidR="000A7067" w:rsidRDefault="000A7067" w:rsidP="00D83A69"/>
        </w:tc>
        <w:tc>
          <w:tcPr>
            <w:tcW w:w="1134" w:type="dxa"/>
          </w:tcPr>
          <w:p w14:paraId="1AFD65F1" w14:textId="5C613064" w:rsidR="000A7067" w:rsidRDefault="000A7067" w:rsidP="00D83A69"/>
        </w:tc>
      </w:tr>
      <w:tr w:rsidR="000A7067" w14:paraId="06A5C8C1" w14:textId="77777777" w:rsidTr="003B47F9">
        <w:tc>
          <w:tcPr>
            <w:tcW w:w="8222" w:type="dxa"/>
          </w:tcPr>
          <w:p w14:paraId="260D8E17" w14:textId="10E6CC8A" w:rsidR="000A7067" w:rsidRPr="00DB704E" w:rsidRDefault="00D50EC1" w:rsidP="00D83A69">
            <w:r>
              <w:t>Conducts anaesthesia with control</w:t>
            </w:r>
            <w:r w:rsidR="004132B0">
              <w:t>led and spontaneous ventilation</w:t>
            </w:r>
          </w:p>
        </w:tc>
        <w:tc>
          <w:tcPr>
            <w:tcW w:w="1273" w:type="dxa"/>
          </w:tcPr>
          <w:p w14:paraId="7110DB86" w14:textId="2DAA3731" w:rsidR="000A7067" w:rsidRDefault="000A7067" w:rsidP="00D83A69"/>
        </w:tc>
        <w:tc>
          <w:tcPr>
            <w:tcW w:w="1137" w:type="dxa"/>
          </w:tcPr>
          <w:p w14:paraId="2EC29559" w14:textId="4701DDE3" w:rsidR="000A7067" w:rsidRDefault="000A7067" w:rsidP="00D83A69"/>
        </w:tc>
        <w:tc>
          <w:tcPr>
            <w:tcW w:w="1134" w:type="dxa"/>
          </w:tcPr>
          <w:p w14:paraId="79E83FEF" w14:textId="7CF46634" w:rsidR="000A7067" w:rsidRDefault="000A7067" w:rsidP="00D83A69"/>
        </w:tc>
        <w:tc>
          <w:tcPr>
            <w:tcW w:w="1134" w:type="dxa"/>
          </w:tcPr>
          <w:p w14:paraId="5C050456" w14:textId="77777777" w:rsidR="000A7067" w:rsidRDefault="000A7067" w:rsidP="00D83A69"/>
        </w:tc>
        <w:tc>
          <w:tcPr>
            <w:tcW w:w="1134" w:type="dxa"/>
          </w:tcPr>
          <w:p w14:paraId="47844FBA" w14:textId="77777777" w:rsidR="000A7067" w:rsidRDefault="000A7067" w:rsidP="00D83A69"/>
        </w:tc>
        <w:tc>
          <w:tcPr>
            <w:tcW w:w="1134" w:type="dxa"/>
          </w:tcPr>
          <w:p w14:paraId="69BAA191" w14:textId="17ACD21B" w:rsidR="000A7067" w:rsidRDefault="000A7067" w:rsidP="00D83A69"/>
        </w:tc>
      </w:tr>
      <w:tr w:rsidR="000A7067" w14:paraId="430DD76B" w14:textId="77777777" w:rsidTr="003B47F9">
        <w:tc>
          <w:tcPr>
            <w:tcW w:w="8222" w:type="dxa"/>
          </w:tcPr>
          <w:p w14:paraId="718A3275" w14:textId="3196A201" w:rsidR="000A7067" w:rsidRPr="00DB704E" w:rsidRDefault="00D50EC1" w:rsidP="00D83A69">
            <w:r>
              <w:t>Understands the physiological effects of general anaesthesia</w:t>
            </w:r>
          </w:p>
        </w:tc>
        <w:tc>
          <w:tcPr>
            <w:tcW w:w="1273" w:type="dxa"/>
          </w:tcPr>
          <w:p w14:paraId="5DBEA5BE" w14:textId="3C04018D" w:rsidR="000A7067" w:rsidRDefault="000A7067" w:rsidP="00D83A69"/>
        </w:tc>
        <w:tc>
          <w:tcPr>
            <w:tcW w:w="1137" w:type="dxa"/>
          </w:tcPr>
          <w:p w14:paraId="75E951F2" w14:textId="71B15B2F" w:rsidR="000A7067" w:rsidRDefault="000A7067" w:rsidP="00D83A69"/>
        </w:tc>
        <w:tc>
          <w:tcPr>
            <w:tcW w:w="1134" w:type="dxa"/>
          </w:tcPr>
          <w:p w14:paraId="12F9AEA6" w14:textId="7AF3AFEF" w:rsidR="000A7067" w:rsidRPr="00E06AC7" w:rsidRDefault="000A7067" w:rsidP="00D83A69">
            <w:pPr>
              <w:rPr>
                <w:highlight w:val="darkRed"/>
              </w:rPr>
            </w:pPr>
          </w:p>
        </w:tc>
        <w:tc>
          <w:tcPr>
            <w:tcW w:w="1134" w:type="dxa"/>
          </w:tcPr>
          <w:p w14:paraId="4B05C4A5" w14:textId="77777777" w:rsidR="000A7067" w:rsidRDefault="000A7067" w:rsidP="00D83A69"/>
        </w:tc>
        <w:tc>
          <w:tcPr>
            <w:tcW w:w="1134" w:type="dxa"/>
          </w:tcPr>
          <w:p w14:paraId="3755BBF1" w14:textId="77777777" w:rsidR="000A7067" w:rsidRDefault="000A7067" w:rsidP="00D83A69"/>
        </w:tc>
        <w:tc>
          <w:tcPr>
            <w:tcW w:w="1134" w:type="dxa"/>
          </w:tcPr>
          <w:p w14:paraId="17F7DCC8" w14:textId="39F36F68" w:rsidR="000A7067" w:rsidRDefault="000A7067" w:rsidP="00D83A69"/>
        </w:tc>
      </w:tr>
      <w:tr w:rsidR="000A7067" w14:paraId="58D7AD45" w14:textId="77777777" w:rsidTr="003B47F9">
        <w:tc>
          <w:tcPr>
            <w:tcW w:w="8222" w:type="dxa"/>
          </w:tcPr>
          <w:p w14:paraId="06B8C4BC" w14:textId="5EE312E7" w:rsidR="000A7067" w:rsidRPr="00DB704E" w:rsidRDefault="00D50EC1" w:rsidP="00D83A69">
            <w:r>
              <w:t>Manages the risks posed to patients when positioning them for surgery, in particular related to pressure areas, peripheral nerves and other delicate structures</w:t>
            </w:r>
          </w:p>
        </w:tc>
        <w:tc>
          <w:tcPr>
            <w:tcW w:w="1273" w:type="dxa"/>
          </w:tcPr>
          <w:p w14:paraId="796016EB" w14:textId="00BC5239" w:rsidR="000A7067" w:rsidRDefault="000A7067" w:rsidP="00D83A69"/>
        </w:tc>
        <w:tc>
          <w:tcPr>
            <w:tcW w:w="1137" w:type="dxa"/>
          </w:tcPr>
          <w:p w14:paraId="765C1F2B" w14:textId="334D24E7" w:rsidR="000A7067" w:rsidRDefault="000A7067" w:rsidP="00D83A69"/>
        </w:tc>
        <w:tc>
          <w:tcPr>
            <w:tcW w:w="1134" w:type="dxa"/>
          </w:tcPr>
          <w:p w14:paraId="4724A0BE" w14:textId="2AF14F3D" w:rsidR="000A7067" w:rsidRPr="00E06AC7" w:rsidRDefault="000A7067" w:rsidP="00D83A69">
            <w:pPr>
              <w:rPr>
                <w:highlight w:val="darkRed"/>
              </w:rPr>
            </w:pPr>
          </w:p>
        </w:tc>
        <w:tc>
          <w:tcPr>
            <w:tcW w:w="1134" w:type="dxa"/>
          </w:tcPr>
          <w:p w14:paraId="036FB62F" w14:textId="77777777" w:rsidR="000A7067" w:rsidRDefault="000A7067" w:rsidP="00D83A69"/>
        </w:tc>
        <w:tc>
          <w:tcPr>
            <w:tcW w:w="1134" w:type="dxa"/>
          </w:tcPr>
          <w:p w14:paraId="6FACE28B" w14:textId="77777777" w:rsidR="000A7067" w:rsidRDefault="000A7067" w:rsidP="00D83A69"/>
        </w:tc>
        <w:tc>
          <w:tcPr>
            <w:tcW w:w="1134" w:type="dxa"/>
          </w:tcPr>
          <w:p w14:paraId="61DF52B7" w14:textId="6F17E9C2" w:rsidR="000A7067" w:rsidRDefault="000A7067" w:rsidP="00D83A69"/>
        </w:tc>
      </w:tr>
      <w:tr w:rsidR="000A7067" w14:paraId="2DBAE273" w14:textId="77777777" w:rsidTr="003B47F9">
        <w:tc>
          <w:tcPr>
            <w:tcW w:w="8222" w:type="dxa"/>
          </w:tcPr>
          <w:p w14:paraId="3F99A56E" w14:textId="4765C7E3" w:rsidR="000A7067" w:rsidRPr="00DB704E" w:rsidRDefault="00D50EC1" w:rsidP="00D83A69">
            <w:r>
              <w:t>Follows infection prevention and control proc</w:t>
            </w:r>
            <w:r w:rsidR="004132B0">
              <w:t>edures in the operating theatre</w:t>
            </w:r>
          </w:p>
        </w:tc>
        <w:tc>
          <w:tcPr>
            <w:tcW w:w="1273" w:type="dxa"/>
          </w:tcPr>
          <w:p w14:paraId="046C375E" w14:textId="71F1242D" w:rsidR="000A7067" w:rsidRPr="00433339" w:rsidRDefault="000A7067" w:rsidP="00D83A69"/>
        </w:tc>
        <w:tc>
          <w:tcPr>
            <w:tcW w:w="1137" w:type="dxa"/>
          </w:tcPr>
          <w:p w14:paraId="4694D2C9" w14:textId="033DB90F" w:rsidR="000A7067" w:rsidRPr="00433339" w:rsidRDefault="000A7067" w:rsidP="00D83A69">
            <w:pPr>
              <w:rPr>
                <w:highlight w:val="green"/>
              </w:rPr>
            </w:pPr>
          </w:p>
        </w:tc>
        <w:tc>
          <w:tcPr>
            <w:tcW w:w="1134" w:type="dxa"/>
          </w:tcPr>
          <w:p w14:paraId="5667475A" w14:textId="0679A1B8" w:rsidR="000A7067" w:rsidRPr="00433339" w:rsidRDefault="000A7067" w:rsidP="00D83A69">
            <w:pPr>
              <w:rPr>
                <w:highlight w:val="green"/>
              </w:rPr>
            </w:pPr>
          </w:p>
        </w:tc>
        <w:tc>
          <w:tcPr>
            <w:tcW w:w="1134" w:type="dxa"/>
          </w:tcPr>
          <w:p w14:paraId="6795E7FB" w14:textId="77777777" w:rsidR="000A7067" w:rsidRDefault="000A7067" w:rsidP="00D83A69"/>
        </w:tc>
        <w:tc>
          <w:tcPr>
            <w:tcW w:w="1134" w:type="dxa"/>
          </w:tcPr>
          <w:p w14:paraId="7CF18250" w14:textId="77777777" w:rsidR="000A7067" w:rsidRDefault="000A7067" w:rsidP="00D83A69"/>
        </w:tc>
        <w:tc>
          <w:tcPr>
            <w:tcW w:w="1134" w:type="dxa"/>
          </w:tcPr>
          <w:p w14:paraId="6FE9490C" w14:textId="567BD48C" w:rsidR="000A7067" w:rsidRDefault="000A7067" w:rsidP="00D83A69"/>
        </w:tc>
      </w:tr>
      <w:tr w:rsidR="000A7067" w14:paraId="54743C57" w14:textId="77777777" w:rsidTr="003B47F9">
        <w:tc>
          <w:tcPr>
            <w:tcW w:w="8222" w:type="dxa"/>
          </w:tcPr>
          <w:p w14:paraId="18A0AFD5" w14:textId="209BD07B" w:rsidR="000A7067" w:rsidRPr="00DB704E" w:rsidRDefault="00D50EC1" w:rsidP="004132B0">
            <w:r>
              <w:t>Manages tracheal extubation, including common complications occurring during emergence from anaesthesia; e</w:t>
            </w:r>
            <w:r w:rsidR="004132B0">
              <w:t>.</w:t>
            </w:r>
            <w:r>
              <w:t>g</w:t>
            </w:r>
            <w:r w:rsidR="004132B0">
              <w:t>.</w:t>
            </w:r>
            <w:r>
              <w:t xml:space="preserve"> laryngeal spasm</w:t>
            </w:r>
          </w:p>
        </w:tc>
        <w:tc>
          <w:tcPr>
            <w:tcW w:w="1273" w:type="dxa"/>
          </w:tcPr>
          <w:p w14:paraId="67863D2B" w14:textId="52970F8F" w:rsidR="000A7067" w:rsidRDefault="000A7067" w:rsidP="00D83A69"/>
        </w:tc>
        <w:tc>
          <w:tcPr>
            <w:tcW w:w="1137" w:type="dxa"/>
          </w:tcPr>
          <w:p w14:paraId="23E57CB4" w14:textId="4B05C73D" w:rsidR="000A7067" w:rsidRDefault="000A7067" w:rsidP="00D83A69"/>
        </w:tc>
        <w:tc>
          <w:tcPr>
            <w:tcW w:w="1134" w:type="dxa"/>
          </w:tcPr>
          <w:p w14:paraId="35EDD650" w14:textId="37B94780" w:rsidR="000A7067" w:rsidRDefault="000A7067" w:rsidP="00D83A69"/>
        </w:tc>
        <w:tc>
          <w:tcPr>
            <w:tcW w:w="1134" w:type="dxa"/>
          </w:tcPr>
          <w:p w14:paraId="0DBF388A" w14:textId="77777777" w:rsidR="000A7067" w:rsidRDefault="000A7067" w:rsidP="00D83A69"/>
        </w:tc>
        <w:tc>
          <w:tcPr>
            <w:tcW w:w="1134" w:type="dxa"/>
          </w:tcPr>
          <w:p w14:paraId="7BE8BCFA" w14:textId="77777777" w:rsidR="000A7067" w:rsidRDefault="000A7067" w:rsidP="00D83A69"/>
        </w:tc>
        <w:tc>
          <w:tcPr>
            <w:tcW w:w="1134" w:type="dxa"/>
          </w:tcPr>
          <w:p w14:paraId="3CB12836" w14:textId="58213A1C" w:rsidR="000A7067" w:rsidRDefault="000A7067" w:rsidP="00D83A69"/>
        </w:tc>
      </w:tr>
      <w:tr w:rsidR="00D50EC1" w14:paraId="49FB9EF1" w14:textId="77777777" w:rsidTr="003B47F9">
        <w:tc>
          <w:tcPr>
            <w:tcW w:w="15168" w:type="dxa"/>
            <w:gridSpan w:val="7"/>
            <w:shd w:val="clear" w:color="auto" w:fill="9CC2E5" w:themeFill="accent5" w:themeFillTint="99"/>
          </w:tcPr>
          <w:p w14:paraId="11E6CE7D" w14:textId="1E579FDD" w:rsidR="00D50EC1" w:rsidRDefault="00D50EC1" w:rsidP="00D83A69">
            <w:r w:rsidRPr="00D50EC1">
              <w:rPr>
                <w:b/>
              </w:rPr>
              <w:t xml:space="preserve">Postoperative Care </w:t>
            </w:r>
          </w:p>
        </w:tc>
      </w:tr>
      <w:tr w:rsidR="000A7067" w14:paraId="4A5D3E92" w14:textId="77777777" w:rsidTr="003B47F9">
        <w:tc>
          <w:tcPr>
            <w:tcW w:w="8222" w:type="dxa"/>
          </w:tcPr>
          <w:p w14:paraId="1BE95DAD" w14:textId="69122C85" w:rsidR="000A7067" w:rsidRPr="00DB704E" w:rsidRDefault="00D50EC1" w:rsidP="00D83A69">
            <w:r>
              <w:t>Gives a clear pa</w:t>
            </w:r>
            <w:r w:rsidR="004132B0">
              <w:t>tient handover to recovery team</w:t>
            </w:r>
          </w:p>
        </w:tc>
        <w:tc>
          <w:tcPr>
            <w:tcW w:w="1273" w:type="dxa"/>
          </w:tcPr>
          <w:p w14:paraId="62BB67F9" w14:textId="779C2627" w:rsidR="000A7067" w:rsidRPr="0071455E" w:rsidRDefault="000A7067" w:rsidP="00D83A69">
            <w:pPr>
              <w:rPr>
                <w:highlight w:val="green"/>
              </w:rPr>
            </w:pPr>
          </w:p>
        </w:tc>
        <w:tc>
          <w:tcPr>
            <w:tcW w:w="1137" w:type="dxa"/>
          </w:tcPr>
          <w:p w14:paraId="4A90A927" w14:textId="7B834FDF" w:rsidR="000A7067" w:rsidRDefault="000A7067" w:rsidP="00D83A69"/>
        </w:tc>
        <w:tc>
          <w:tcPr>
            <w:tcW w:w="1134" w:type="dxa"/>
          </w:tcPr>
          <w:p w14:paraId="2AB61403" w14:textId="46671451" w:rsidR="000A7067" w:rsidRPr="00E06AC7" w:rsidRDefault="000A7067" w:rsidP="00D83A69">
            <w:pPr>
              <w:rPr>
                <w:highlight w:val="darkRed"/>
              </w:rPr>
            </w:pPr>
          </w:p>
        </w:tc>
        <w:tc>
          <w:tcPr>
            <w:tcW w:w="1134" w:type="dxa"/>
          </w:tcPr>
          <w:p w14:paraId="7D6C6D7E" w14:textId="77777777" w:rsidR="000A7067" w:rsidRDefault="000A7067" w:rsidP="00D83A69"/>
        </w:tc>
        <w:tc>
          <w:tcPr>
            <w:tcW w:w="1134" w:type="dxa"/>
          </w:tcPr>
          <w:p w14:paraId="43B166AC" w14:textId="77777777" w:rsidR="000A7067" w:rsidRDefault="000A7067" w:rsidP="00D83A69"/>
        </w:tc>
        <w:tc>
          <w:tcPr>
            <w:tcW w:w="1134" w:type="dxa"/>
          </w:tcPr>
          <w:p w14:paraId="47468BD1" w14:textId="260DE08E" w:rsidR="000A7067" w:rsidRDefault="000A7067" w:rsidP="00D83A69"/>
        </w:tc>
      </w:tr>
      <w:tr w:rsidR="00D50EC1" w14:paraId="657605B4" w14:textId="77777777" w:rsidTr="003B47F9">
        <w:tc>
          <w:tcPr>
            <w:tcW w:w="8222" w:type="dxa"/>
          </w:tcPr>
          <w:p w14:paraId="751DF8D4" w14:textId="1239C095" w:rsidR="003B47F9" w:rsidRDefault="00D50EC1" w:rsidP="00D83A69">
            <w:r>
              <w:t>Manages issues arising in recovery including acute postoperative pain, and the use of rescue opiates in recovery</w:t>
            </w:r>
          </w:p>
        </w:tc>
        <w:tc>
          <w:tcPr>
            <w:tcW w:w="1273" w:type="dxa"/>
          </w:tcPr>
          <w:p w14:paraId="19DFCA6A" w14:textId="77777777" w:rsidR="00D50EC1" w:rsidRPr="0071455E" w:rsidRDefault="00D50EC1" w:rsidP="00D83A69">
            <w:pPr>
              <w:rPr>
                <w:highlight w:val="green"/>
              </w:rPr>
            </w:pPr>
          </w:p>
        </w:tc>
        <w:tc>
          <w:tcPr>
            <w:tcW w:w="1137" w:type="dxa"/>
          </w:tcPr>
          <w:p w14:paraId="3964FF7A" w14:textId="77777777" w:rsidR="00D50EC1" w:rsidRDefault="00D50EC1" w:rsidP="00D83A69"/>
        </w:tc>
        <w:tc>
          <w:tcPr>
            <w:tcW w:w="1134" w:type="dxa"/>
          </w:tcPr>
          <w:p w14:paraId="72A9C349" w14:textId="77777777" w:rsidR="00D50EC1" w:rsidRPr="00E06AC7" w:rsidRDefault="00D50EC1" w:rsidP="00D83A69">
            <w:pPr>
              <w:rPr>
                <w:highlight w:val="darkRed"/>
              </w:rPr>
            </w:pPr>
          </w:p>
        </w:tc>
        <w:tc>
          <w:tcPr>
            <w:tcW w:w="1134" w:type="dxa"/>
          </w:tcPr>
          <w:p w14:paraId="75B5AACC" w14:textId="77777777" w:rsidR="00D50EC1" w:rsidRDefault="00D50EC1" w:rsidP="00D83A69"/>
        </w:tc>
        <w:tc>
          <w:tcPr>
            <w:tcW w:w="1134" w:type="dxa"/>
          </w:tcPr>
          <w:p w14:paraId="556647DF" w14:textId="77777777" w:rsidR="00D50EC1" w:rsidRDefault="00D50EC1" w:rsidP="00D83A69"/>
        </w:tc>
        <w:tc>
          <w:tcPr>
            <w:tcW w:w="1134" w:type="dxa"/>
          </w:tcPr>
          <w:p w14:paraId="4FE02847" w14:textId="77777777" w:rsidR="00D50EC1" w:rsidRDefault="00D50EC1" w:rsidP="00D83A69"/>
        </w:tc>
      </w:tr>
      <w:tr w:rsidR="0010027B" w14:paraId="74E2566F" w14:textId="77777777" w:rsidTr="003B47F9">
        <w:tc>
          <w:tcPr>
            <w:tcW w:w="15168" w:type="dxa"/>
            <w:gridSpan w:val="7"/>
            <w:shd w:val="clear" w:color="auto" w:fill="9CC2E5" w:themeFill="accent5" w:themeFillTint="99"/>
          </w:tcPr>
          <w:p w14:paraId="7F477F0F" w14:textId="37B53196" w:rsidR="0010027B" w:rsidRDefault="0010027B" w:rsidP="00D83A69">
            <w:r w:rsidRPr="0010027B">
              <w:rPr>
                <w:b/>
              </w:rPr>
              <w:t>Managing emergencies and simulation</w:t>
            </w:r>
          </w:p>
        </w:tc>
      </w:tr>
      <w:tr w:rsidR="00D50EC1" w14:paraId="25D7DF61" w14:textId="77777777" w:rsidTr="003B47F9">
        <w:tc>
          <w:tcPr>
            <w:tcW w:w="8222" w:type="dxa"/>
          </w:tcPr>
          <w:p w14:paraId="56F0D9C8" w14:textId="00AFC7CF" w:rsidR="00D50EC1" w:rsidRDefault="00D50EC1" w:rsidP="00D83A69">
            <w:r>
              <w:t>Discuss and rehearse the AAGBI Quick Reference Handbook ‘Unknowns’</w:t>
            </w:r>
          </w:p>
        </w:tc>
        <w:tc>
          <w:tcPr>
            <w:tcW w:w="1273" w:type="dxa"/>
          </w:tcPr>
          <w:p w14:paraId="70DFC0E5" w14:textId="77777777" w:rsidR="00D50EC1" w:rsidRPr="0071455E" w:rsidRDefault="00D50EC1" w:rsidP="00D83A69">
            <w:pPr>
              <w:rPr>
                <w:highlight w:val="green"/>
              </w:rPr>
            </w:pPr>
          </w:p>
        </w:tc>
        <w:tc>
          <w:tcPr>
            <w:tcW w:w="1137" w:type="dxa"/>
          </w:tcPr>
          <w:p w14:paraId="52F7F8F7" w14:textId="77777777" w:rsidR="00D50EC1" w:rsidRDefault="00D50EC1" w:rsidP="00D83A69"/>
        </w:tc>
        <w:tc>
          <w:tcPr>
            <w:tcW w:w="1134" w:type="dxa"/>
          </w:tcPr>
          <w:p w14:paraId="0E170B9A" w14:textId="77777777" w:rsidR="00D50EC1" w:rsidRPr="00E06AC7" w:rsidRDefault="00D50EC1" w:rsidP="00D83A69">
            <w:pPr>
              <w:rPr>
                <w:highlight w:val="darkRed"/>
              </w:rPr>
            </w:pPr>
          </w:p>
        </w:tc>
        <w:tc>
          <w:tcPr>
            <w:tcW w:w="1134" w:type="dxa"/>
          </w:tcPr>
          <w:p w14:paraId="2524CDB1" w14:textId="77777777" w:rsidR="00D50EC1" w:rsidRDefault="00D50EC1" w:rsidP="00D83A69"/>
        </w:tc>
        <w:tc>
          <w:tcPr>
            <w:tcW w:w="1134" w:type="dxa"/>
          </w:tcPr>
          <w:p w14:paraId="0FF3C25D" w14:textId="77777777" w:rsidR="00D50EC1" w:rsidRDefault="00D50EC1" w:rsidP="00D83A69"/>
        </w:tc>
        <w:tc>
          <w:tcPr>
            <w:tcW w:w="1134" w:type="dxa"/>
          </w:tcPr>
          <w:p w14:paraId="15743311" w14:textId="77777777" w:rsidR="00D50EC1" w:rsidRDefault="00D50EC1" w:rsidP="00D83A69"/>
        </w:tc>
      </w:tr>
      <w:tr w:rsidR="00D50EC1" w14:paraId="05B0039B" w14:textId="77777777" w:rsidTr="003B47F9">
        <w:tc>
          <w:tcPr>
            <w:tcW w:w="8222" w:type="dxa"/>
          </w:tcPr>
          <w:p w14:paraId="512D1257" w14:textId="6586D78D" w:rsidR="00D50EC1" w:rsidRDefault="00D50EC1" w:rsidP="00D83A69">
            <w:r>
              <w:t>Demonstrates the routine for dealing with a failed intubation on</w:t>
            </w:r>
            <w:r w:rsidR="003B47F9">
              <w:t xml:space="preserve"> a manikin as per DAS Guidelines</w:t>
            </w:r>
          </w:p>
        </w:tc>
        <w:tc>
          <w:tcPr>
            <w:tcW w:w="1273" w:type="dxa"/>
          </w:tcPr>
          <w:p w14:paraId="49256354" w14:textId="77777777" w:rsidR="00D50EC1" w:rsidRPr="0071455E" w:rsidRDefault="00D50EC1" w:rsidP="00D83A69">
            <w:pPr>
              <w:rPr>
                <w:highlight w:val="green"/>
              </w:rPr>
            </w:pPr>
          </w:p>
        </w:tc>
        <w:tc>
          <w:tcPr>
            <w:tcW w:w="1137" w:type="dxa"/>
          </w:tcPr>
          <w:p w14:paraId="3A60718C" w14:textId="77777777" w:rsidR="00D50EC1" w:rsidRDefault="00D50EC1" w:rsidP="00D83A69"/>
        </w:tc>
        <w:tc>
          <w:tcPr>
            <w:tcW w:w="1134" w:type="dxa"/>
          </w:tcPr>
          <w:p w14:paraId="20F0CE25" w14:textId="77777777" w:rsidR="00D50EC1" w:rsidRPr="00E06AC7" w:rsidRDefault="00D50EC1" w:rsidP="00D83A69">
            <w:pPr>
              <w:rPr>
                <w:highlight w:val="darkRed"/>
              </w:rPr>
            </w:pPr>
          </w:p>
        </w:tc>
        <w:tc>
          <w:tcPr>
            <w:tcW w:w="1134" w:type="dxa"/>
          </w:tcPr>
          <w:p w14:paraId="51212374" w14:textId="77777777" w:rsidR="00D50EC1" w:rsidRDefault="00D50EC1" w:rsidP="00D83A69"/>
        </w:tc>
        <w:tc>
          <w:tcPr>
            <w:tcW w:w="1134" w:type="dxa"/>
          </w:tcPr>
          <w:p w14:paraId="7F59F3F3" w14:textId="77777777" w:rsidR="00D50EC1" w:rsidRDefault="00D50EC1" w:rsidP="00D83A69"/>
        </w:tc>
        <w:tc>
          <w:tcPr>
            <w:tcW w:w="1134" w:type="dxa"/>
          </w:tcPr>
          <w:p w14:paraId="38F0B72D" w14:textId="77777777" w:rsidR="00D50EC1" w:rsidRDefault="00D50EC1" w:rsidP="00D83A69"/>
        </w:tc>
      </w:tr>
      <w:tr w:rsidR="00D50EC1" w14:paraId="6D12260B" w14:textId="77777777" w:rsidTr="003B47F9">
        <w:tc>
          <w:tcPr>
            <w:tcW w:w="8222" w:type="dxa"/>
          </w:tcPr>
          <w:p w14:paraId="1E3E01BD" w14:textId="78C4E860" w:rsidR="00D50EC1" w:rsidRDefault="0010027B" w:rsidP="00D83A69">
            <w:r>
              <w:t>Demonstrates understanding and capability in Anaesthetic Non-technical Skills</w:t>
            </w:r>
          </w:p>
        </w:tc>
        <w:tc>
          <w:tcPr>
            <w:tcW w:w="1273" w:type="dxa"/>
          </w:tcPr>
          <w:p w14:paraId="4BD562D6" w14:textId="77777777" w:rsidR="00D50EC1" w:rsidRPr="0071455E" w:rsidRDefault="00D50EC1" w:rsidP="00D83A69">
            <w:pPr>
              <w:rPr>
                <w:highlight w:val="green"/>
              </w:rPr>
            </w:pPr>
          </w:p>
        </w:tc>
        <w:tc>
          <w:tcPr>
            <w:tcW w:w="1137" w:type="dxa"/>
          </w:tcPr>
          <w:p w14:paraId="543D87E7" w14:textId="77777777" w:rsidR="00D50EC1" w:rsidRDefault="00D50EC1" w:rsidP="00D83A69"/>
        </w:tc>
        <w:tc>
          <w:tcPr>
            <w:tcW w:w="1134" w:type="dxa"/>
          </w:tcPr>
          <w:p w14:paraId="579392CA" w14:textId="77777777" w:rsidR="00D50EC1" w:rsidRPr="00E06AC7" w:rsidRDefault="00D50EC1" w:rsidP="00D83A69">
            <w:pPr>
              <w:rPr>
                <w:highlight w:val="darkRed"/>
              </w:rPr>
            </w:pPr>
          </w:p>
        </w:tc>
        <w:tc>
          <w:tcPr>
            <w:tcW w:w="1134" w:type="dxa"/>
          </w:tcPr>
          <w:p w14:paraId="53734279" w14:textId="77777777" w:rsidR="00D50EC1" w:rsidRDefault="00D50EC1" w:rsidP="00D83A69"/>
        </w:tc>
        <w:tc>
          <w:tcPr>
            <w:tcW w:w="1134" w:type="dxa"/>
          </w:tcPr>
          <w:p w14:paraId="07C9F5CD" w14:textId="77777777" w:rsidR="00D50EC1" w:rsidRDefault="00D50EC1" w:rsidP="00D83A69"/>
        </w:tc>
        <w:tc>
          <w:tcPr>
            <w:tcW w:w="1134" w:type="dxa"/>
          </w:tcPr>
          <w:p w14:paraId="69E764C7" w14:textId="77777777" w:rsidR="00D50EC1" w:rsidRDefault="00D50EC1" w:rsidP="00D83A69"/>
        </w:tc>
      </w:tr>
      <w:tr w:rsidR="0010027B" w14:paraId="7F701385" w14:textId="77777777" w:rsidTr="003B47F9">
        <w:tc>
          <w:tcPr>
            <w:tcW w:w="15168" w:type="dxa"/>
            <w:gridSpan w:val="7"/>
            <w:shd w:val="clear" w:color="auto" w:fill="9CC2E5" w:themeFill="accent5" w:themeFillTint="99"/>
          </w:tcPr>
          <w:p w14:paraId="02723D12" w14:textId="232DBB24" w:rsidR="0010027B" w:rsidRDefault="0010027B" w:rsidP="00D83A69">
            <w:r w:rsidRPr="00DB7236">
              <w:rPr>
                <w:b/>
                <w:bCs/>
              </w:rPr>
              <w:lastRenderedPageBreak/>
              <w:t>Procedural Sedation</w:t>
            </w:r>
            <w:r>
              <w:rPr>
                <w:b/>
                <w:bCs/>
              </w:rPr>
              <w:t xml:space="preserve"> (2a level) LO7</w:t>
            </w:r>
          </w:p>
        </w:tc>
      </w:tr>
      <w:tr w:rsidR="000A7067" w14:paraId="08FD0C63" w14:textId="77777777" w:rsidTr="003B47F9">
        <w:tc>
          <w:tcPr>
            <w:tcW w:w="8222" w:type="dxa"/>
          </w:tcPr>
          <w:p w14:paraId="0F0599FD" w14:textId="23D26A7E" w:rsidR="000A7067" w:rsidRPr="00C52391" w:rsidRDefault="000A7067" w:rsidP="00D83A69">
            <w:r>
              <w:rPr>
                <w:b/>
              </w:rPr>
              <w:t xml:space="preserve">A </w:t>
            </w:r>
            <w:r>
              <w:t>Conducts appropriate pre assessment of patients with respect to sedation, understands patient related risk factors and plans accordingly</w:t>
            </w:r>
          </w:p>
        </w:tc>
        <w:tc>
          <w:tcPr>
            <w:tcW w:w="1273" w:type="dxa"/>
          </w:tcPr>
          <w:p w14:paraId="64F14604" w14:textId="517D01CE" w:rsidR="000A7067" w:rsidRDefault="000A7067" w:rsidP="00D83A69"/>
        </w:tc>
        <w:tc>
          <w:tcPr>
            <w:tcW w:w="1137" w:type="dxa"/>
          </w:tcPr>
          <w:p w14:paraId="1717EFC2" w14:textId="6B0C49ED" w:rsidR="000A7067" w:rsidRPr="000869AE" w:rsidRDefault="000A7067" w:rsidP="00D83A69">
            <w:pPr>
              <w:rPr>
                <w:highlight w:val="green"/>
              </w:rPr>
            </w:pPr>
          </w:p>
        </w:tc>
        <w:tc>
          <w:tcPr>
            <w:tcW w:w="1134" w:type="dxa"/>
          </w:tcPr>
          <w:p w14:paraId="0C5592F6" w14:textId="657D5F09" w:rsidR="000A7067" w:rsidRPr="009F28C9" w:rsidRDefault="000A7067" w:rsidP="00D83A69"/>
        </w:tc>
        <w:tc>
          <w:tcPr>
            <w:tcW w:w="1134" w:type="dxa"/>
          </w:tcPr>
          <w:p w14:paraId="4AA592CE" w14:textId="77777777" w:rsidR="000A7067" w:rsidRPr="009F28C9" w:rsidRDefault="000A7067" w:rsidP="00D83A69">
            <w:pPr>
              <w:rPr>
                <w:highlight w:val="yellow"/>
              </w:rPr>
            </w:pPr>
          </w:p>
        </w:tc>
        <w:tc>
          <w:tcPr>
            <w:tcW w:w="1134" w:type="dxa"/>
          </w:tcPr>
          <w:p w14:paraId="4CFDC0CD" w14:textId="77777777" w:rsidR="000A7067" w:rsidRPr="009F28C9" w:rsidRDefault="000A7067" w:rsidP="00D83A69">
            <w:pPr>
              <w:rPr>
                <w:highlight w:val="yellow"/>
              </w:rPr>
            </w:pPr>
          </w:p>
        </w:tc>
        <w:tc>
          <w:tcPr>
            <w:tcW w:w="1134" w:type="dxa"/>
          </w:tcPr>
          <w:p w14:paraId="2300B133" w14:textId="14B04DCE" w:rsidR="000A7067" w:rsidRPr="009F28C9" w:rsidRDefault="000A7067" w:rsidP="00D83A69">
            <w:pPr>
              <w:rPr>
                <w:highlight w:val="yellow"/>
              </w:rPr>
            </w:pPr>
          </w:p>
        </w:tc>
      </w:tr>
      <w:tr w:rsidR="000A7067" w14:paraId="46BF5442" w14:textId="77777777" w:rsidTr="003B47F9">
        <w:tc>
          <w:tcPr>
            <w:tcW w:w="8222" w:type="dxa"/>
          </w:tcPr>
          <w:p w14:paraId="4238DC85" w14:textId="380A370C" w:rsidR="000A7067" w:rsidRPr="00DB7236" w:rsidRDefault="000A7067" w:rsidP="00D83A69">
            <w:pPr>
              <w:rPr>
                <w:b/>
                <w:bCs/>
              </w:rPr>
            </w:pPr>
            <w:r>
              <w:rPr>
                <w:b/>
              </w:rPr>
              <w:t xml:space="preserve">B </w:t>
            </w:r>
            <w:r>
              <w:t>Chooses safe, appropriate sedative drugs to deliver conscious sedation</w:t>
            </w:r>
          </w:p>
        </w:tc>
        <w:tc>
          <w:tcPr>
            <w:tcW w:w="1273" w:type="dxa"/>
          </w:tcPr>
          <w:p w14:paraId="1A70AE63" w14:textId="77777777" w:rsidR="000A7067" w:rsidRDefault="000A7067" w:rsidP="00D83A69"/>
        </w:tc>
        <w:tc>
          <w:tcPr>
            <w:tcW w:w="1137" w:type="dxa"/>
          </w:tcPr>
          <w:p w14:paraId="6FDEDE29" w14:textId="77777777" w:rsidR="000A7067" w:rsidRDefault="000A7067" w:rsidP="00D83A69"/>
        </w:tc>
        <w:tc>
          <w:tcPr>
            <w:tcW w:w="1134" w:type="dxa"/>
          </w:tcPr>
          <w:p w14:paraId="53FDAEB3" w14:textId="77777777" w:rsidR="000A7067" w:rsidRDefault="000A7067" w:rsidP="00D83A69"/>
        </w:tc>
        <w:tc>
          <w:tcPr>
            <w:tcW w:w="1134" w:type="dxa"/>
          </w:tcPr>
          <w:p w14:paraId="7CFEC870" w14:textId="77777777" w:rsidR="000A7067" w:rsidRDefault="000A7067" w:rsidP="00D83A69"/>
        </w:tc>
        <w:tc>
          <w:tcPr>
            <w:tcW w:w="1134" w:type="dxa"/>
          </w:tcPr>
          <w:p w14:paraId="555C5BE9" w14:textId="77777777" w:rsidR="000A7067" w:rsidRDefault="000A7067" w:rsidP="00D83A69"/>
        </w:tc>
        <w:tc>
          <w:tcPr>
            <w:tcW w:w="1134" w:type="dxa"/>
          </w:tcPr>
          <w:p w14:paraId="6972B3F0" w14:textId="3DDA5BC1" w:rsidR="000A7067" w:rsidRDefault="000A7067" w:rsidP="00D83A69"/>
        </w:tc>
      </w:tr>
      <w:tr w:rsidR="000A7067" w14:paraId="01B5423E" w14:textId="77777777" w:rsidTr="003B47F9">
        <w:tc>
          <w:tcPr>
            <w:tcW w:w="8222" w:type="dxa"/>
          </w:tcPr>
          <w:p w14:paraId="06B9BC73" w14:textId="2E046636" w:rsidR="000A7067" w:rsidRPr="00451613" w:rsidRDefault="000A7067" w:rsidP="00D83A69">
            <w:r>
              <w:rPr>
                <w:b/>
              </w:rPr>
              <w:t xml:space="preserve">C </w:t>
            </w:r>
            <w:r>
              <w:t>Describes the particular dangers associated with the use of single or combinations of sedative drugs, particularly in the frail, elderly, critically ill patient and those requiring transfer</w:t>
            </w:r>
          </w:p>
        </w:tc>
        <w:tc>
          <w:tcPr>
            <w:tcW w:w="1273" w:type="dxa"/>
          </w:tcPr>
          <w:p w14:paraId="1E7F2C0C" w14:textId="34911304" w:rsidR="000A7067" w:rsidRDefault="000A7067" w:rsidP="00D83A69"/>
        </w:tc>
        <w:tc>
          <w:tcPr>
            <w:tcW w:w="1137" w:type="dxa"/>
          </w:tcPr>
          <w:p w14:paraId="0FC9788B" w14:textId="2EDECDFC" w:rsidR="000A7067" w:rsidRDefault="000A7067" w:rsidP="00D83A69"/>
        </w:tc>
        <w:tc>
          <w:tcPr>
            <w:tcW w:w="1134" w:type="dxa"/>
          </w:tcPr>
          <w:p w14:paraId="3F22181B" w14:textId="43BB2DA7" w:rsidR="000A7067" w:rsidRDefault="000A7067" w:rsidP="00D83A69"/>
        </w:tc>
        <w:tc>
          <w:tcPr>
            <w:tcW w:w="1134" w:type="dxa"/>
          </w:tcPr>
          <w:p w14:paraId="2BDC9260" w14:textId="77777777" w:rsidR="000A7067" w:rsidRDefault="000A7067" w:rsidP="00D83A69"/>
        </w:tc>
        <w:tc>
          <w:tcPr>
            <w:tcW w:w="1134" w:type="dxa"/>
          </w:tcPr>
          <w:p w14:paraId="47E8412B" w14:textId="77777777" w:rsidR="000A7067" w:rsidRDefault="000A7067" w:rsidP="00D83A69"/>
        </w:tc>
        <w:tc>
          <w:tcPr>
            <w:tcW w:w="1134" w:type="dxa"/>
          </w:tcPr>
          <w:p w14:paraId="16200DDC" w14:textId="533ED0C9" w:rsidR="000A7067" w:rsidRDefault="000A7067" w:rsidP="00D83A69"/>
        </w:tc>
      </w:tr>
      <w:tr w:rsidR="000A7067" w14:paraId="6C537863" w14:textId="77777777" w:rsidTr="003B47F9">
        <w:tc>
          <w:tcPr>
            <w:tcW w:w="8222" w:type="dxa"/>
          </w:tcPr>
          <w:p w14:paraId="6A8AEA4C" w14:textId="07000BAA" w:rsidR="000A7067" w:rsidRPr="00451613" w:rsidRDefault="000A7067" w:rsidP="00D83A69">
            <w:r>
              <w:rPr>
                <w:b/>
              </w:rPr>
              <w:t xml:space="preserve">D </w:t>
            </w:r>
            <w:r>
              <w:t>Monitors a sedated patients physiology appropriately</w:t>
            </w:r>
          </w:p>
        </w:tc>
        <w:tc>
          <w:tcPr>
            <w:tcW w:w="1273" w:type="dxa"/>
          </w:tcPr>
          <w:p w14:paraId="6E4B5FAA" w14:textId="79C29A85" w:rsidR="000A7067" w:rsidRDefault="000A7067" w:rsidP="00D83A69"/>
        </w:tc>
        <w:tc>
          <w:tcPr>
            <w:tcW w:w="1137" w:type="dxa"/>
          </w:tcPr>
          <w:p w14:paraId="5CA1F8D6" w14:textId="3C934B75" w:rsidR="000A7067" w:rsidRDefault="000A7067" w:rsidP="00D83A69"/>
        </w:tc>
        <w:tc>
          <w:tcPr>
            <w:tcW w:w="1134" w:type="dxa"/>
          </w:tcPr>
          <w:p w14:paraId="4CD42227" w14:textId="7ED33622" w:rsidR="000A7067" w:rsidRDefault="000A7067" w:rsidP="00D83A69"/>
        </w:tc>
        <w:tc>
          <w:tcPr>
            <w:tcW w:w="1134" w:type="dxa"/>
          </w:tcPr>
          <w:p w14:paraId="3C9791A6" w14:textId="77777777" w:rsidR="000A7067" w:rsidRDefault="000A7067" w:rsidP="00D83A69"/>
        </w:tc>
        <w:tc>
          <w:tcPr>
            <w:tcW w:w="1134" w:type="dxa"/>
          </w:tcPr>
          <w:p w14:paraId="1DBB662C" w14:textId="77777777" w:rsidR="000A7067" w:rsidRDefault="000A7067" w:rsidP="00D83A69"/>
        </w:tc>
        <w:tc>
          <w:tcPr>
            <w:tcW w:w="1134" w:type="dxa"/>
          </w:tcPr>
          <w:p w14:paraId="04542142" w14:textId="3418F5B9" w:rsidR="000A7067" w:rsidRDefault="000A7067" w:rsidP="00D83A69"/>
        </w:tc>
      </w:tr>
      <w:tr w:rsidR="000A7067" w14:paraId="533FBD58" w14:textId="77777777" w:rsidTr="003B47F9">
        <w:tc>
          <w:tcPr>
            <w:tcW w:w="8222" w:type="dxa"/>
          </w:tcPr>
          <w:p w14:paraId="4C09C176" w14:textId="5EEC49EA" w:rsidR="000A7067" w:rsidRPr="00451613" w:rsidRDefault="000A7067" w:rsidP="00D83A69">
            <w:r>
              <w:rPr>
                <w:b/>
              </w:rPr>
              <w:t xml:space="preserve">E </w:t>
            </w:r>
            <w:r>
              <w:t>Ensures the provision of safe post procedural care</w:t>
            </w:r>
          </w:p>
        </w:tc>
        <w:tc>
          <w:tcPr>
            <w:tcW w:w="1273" w:type="dxa"/>
          </w:tcPr>
          <w:p w14:paraId="2D4FA110" w14:textId="34717FBD" w:rsidR="000A7067" w:rsidRDefault="000A7067" w:rsidP="00D83A69"/>
        </w:tc>
        <w:tc>
          <w:tcPr>
            <w:tcW w:w="1137" w:type="dxa"/>
          </w:tcPr>
          <w:p w14:paraId="62E2AA71" w14:textId="06638EFF" w:rsidR="000A7067" w:rsidRDefault="000A7067" w:rsidP="00D83A69"/>
        </w:tc>
        <w:tc>
          <w:tcPr>
            <w:tcW w:w="1134" w:type="dxa"/>
          </w:tcPr>
          <w:p w14:paraId="2CB1A3C4" w14:textId="07D0A7B9" w:rsidR="000A7067" w:rsidRDefault="000A7067" w:rsidP="00D83A69"/>
        </w:tc>
        <w:tc>
          <w:tcPr>
            <w:tcW w:w="1134" w:type="dxa"/>
          </w:tcPr>
          <w:p w14:paraId="1D267959" w14:textId="77777777" w:rsidR="000A7067" w:rsidRDefault="000A7067" w:rsidP="00D83A69"/>
        </w:tc>
        <w:tc>
          <w:tcPr>
            <w:tcW w:w="1134" w:type="dxa"/>
          </w:tcPr>
          <w:p w14:paraId="680A14AF" w14:textId="77777777" w:rsidR="000A7067" w:rsidRDefault="000A7067" w:rsidP="00D83A69"/>
        </w:tc>
        <w:tc>
          <w:tcPr>
            <w:tcW w:w="1134" w:type="dxa"/>
          </w:tcPr>
          <w:p w14:paraId="18324198" w14:textId="394B69CC" w:rsidR="000A7067" w:rsidRDefault="000A7067" w:rsidP="00D83A69"/>
        </w:tc>
      </w:tr>
      <w:tr w:rsidR="000A7067" w14:paraId="5844B054" w14:textId="77777777" w:rsidTr="003B47F9">
        <w:tc>
          <w:tcPr>
            <w:tcW w:w="8222" w:type="dxa"/>
          </w:tcPr>
          <w:p w14:paraId="4D22D3DB" w14:textId="0CC0BB35" w:rsidR="000A7067" w:rsidRPr="00451613" w:rsidRDefault="000A7067" w:rsidP="00D83A69">
            <w:r w:rsidRPr="008E320E">
              <w:rPr>
                <w:b/>
              </w:rPr>
              <w:t>F</w:t>
            </w:r>
            <w:r>
              <w:t xml:space="preserve"> Explains the different levels of sedation and the risks associated with these</w:t>
            </w:r>
          </w:p>
        </w:tc>
        <w:tc>
          <w:tcPr>
            <w:tcW w:w="1273" w:type="dxa"/>
          </w:tcPr>
          <w:p w14:paraId="4C2648A8" w14:textId="6BE4D327" w:rsidR="000A7067" w:rsidRDefault="000A7067" w:rsidP="00D83A69"/>
        </w:tc>
        <w:tc>
          <w:tcPr>
            <w:tcW w:w="1137" w:type="dxa"/>
          </w:tcPr>
          <w:p w14:paraId="73BE3589" w14:textId="4DCA7B31" w:rsidR="000A7067" w:rsidRDefault="000A7067" w:rsidP="00D83A69"/>
        </w:tc>
        <w:tc>
          <w:tcPr>
            <w:tcW w:w="1134" w:type="dxa"/>
          </w:tcPr>
          <w:p w14:paraId="6318C72C" w14:textId="6ABF10F0" w:rsidR="000A7067" w:rsidRDefault="000A7067" w:rsidP="00D83A69"/>
        </w:tc>
        <w:tc>
          <w:tcPr>
            <w:tcW w:w="1134" w:type="dxa"/>
          </w:tcPr>
          <w:p w14:paraId="568E3879" w14:textId="77777777" w:rsidR="000A7067" w:rsidRDefault="000A7067" w:rsidP="00D83A69"/>
        </w:tc>
        <w:tc>
          <w:tcPr>
            <w:tcW w:w="1134" w:type="dxa"/>
          </w:tcPr>
          <w:p w14:paraId="291968DA" w14:textId="77777777" w:rsidR="000A7067" w:rsidRDefault="000A7067" w:rsidP="00D83A69"/>
        </w:tc>
        <w:tc>
          <w:tcPr>
            <w:tcW w:w="1134" w:type="dxa"/>
          </w:tcPr>
          <w:p w14:paraId="68DA1FDF" w14:textId="65C8771B" w:rsidR="000A7067" w:rsidRDefault="000A7067" w:rsidP="00D83A69"/>
        </w:tc>
      </w:tr>
      <w:tr w:rsidR="000A7067" w14:paraId="32359B65" w14:textId="77777777" w:rsidTr="003B47F9">
        <w:tc>
          <w:tcPr>
            <w:tcW w:w="8222" w:type="dxa"/>
          </w:tcPr>
          <w:p w14:paraId="7595EB14" w14:textId="57701B6D" w:rsidR="000A7067" w:rsidRPr="00451613" w:rsidRDefault="000A7067" w:rsidP="00D83A69">
            <w:r w:rsidRPr="008E320E">
              <w:rPr>
                <w:b/>
              </w:rPr>
              <w:t>G</w:t>
            </w:r>
            <w:r>
              <w:t xml:space="preserve"> Recognises and manages the complications of sedation</w:t>
            </w:r>
          </w:p>
        </w:tc>
        <w:tc>
          <w:tcPr>
            <w:tcW w:w="1273" w:type="dxa"/>
          </w:tcPr>
          <w:p w14:paraId="136867FD" w14:textId="2EC18373" w:rsidR="000A7067" w:rsidRDefault="000A7067" w:rsidP="00D83A69"/>
        </w:tc>
        <w:tc>
          <w:tcPr>
            <w:tcW w:w="1137" w:type="dxa"/>
          </w:tcPr>
          <w:p w14:paraId="276A02FE" w14:textId="4CF3599C" w:rsidR="000A7067" w:rsidRDefault="000A7067" w:rsidP="00D83A69"/>
        </w:tc>
        <w:tc>
          <w:tcPr>
            <w:tcW w:w="1134" w:type="dxa"/>
          </w:tcPr>
          <w:p w14:paraId="290198F3" w14:textId="0C2A1E1F" w:rsidR="000A7067" w:rsidRPr="00A76ED3" w:rsidRDefault="000A7067" w:rsidP="00D83A69">
            <w:pPr>
              <w:rPr>
                <w:highlight w:val="darkRed"/>
              </w:rPr>
            </w:pPr>
          </w:p>
        </w:tc>
        <w:tc>
          <w:tcPr>
            <w:tcW w:w="1134" w:type="dxa"/>
          </w:tcPr>
          <w:p w14:paraId="5A132F52" w14:textId="77777777" w:rsidR="000A7067" w:rsidRDefault="000A7067" w:rsidP="00D83A69"/>
        </w:tc>
        <w:tc>
          <w:tcPr>
            <w:tcW w:w="1134" w:type="dxa"/>
          </w:tcPr>
          <w:p w14:paraId="2D0B4790" w14:textId="77777777" w:rsidR="000A7067" w:rsidRDefault="000A7067" w:rsidP="00D83A69"/>
        </w:tc>
        <w:tc>
          <w:tcPr>
            <w:tcW w:w="1134" w:type="dxa"/>
          </w:tcPr>
          <w:p w14:paraId="11EF2EF0" w14:textId="4ED84671" w:rsidR="000A7067" w:rsidRDefault="000A7067" w:rsidP="00D83A69"/>
        </w:tc>
      </w:tr>
    </w:tbl>
    <w:p w14:paraId="43482506" w14:textId="77777777" w:rsidR="0010027B" w:rsidRDefault="0010027B"/>
    <w:p w14:paraId="41C13058" w14:textId="77777777" w:rsidR="0010027B" w:rsidRDefault="0010027B"/>
    <w:p w14:paraId="3D8BC68D" w14:textId="77777777" w:rsidR="0010027B" w:rsidRDefault="00A6031D">
      <w:r>
        <w:t xml:space="preserve">You will need </w:t>
      </w:r>
      <w:r w:rsidRPr="00A6031D">
        <w:rPr>
          <w:b/>
        </w:rPr>
        <w:t>some</w:t>
      </w:r>
      <w:r>
        <w:t xml:space="preserve"> evidence for each curriculum point. You do not need to fill every box! The grid is to help you keep track of which types of evidence you have for each curriculum point. You should aim to have a range of different sorts of evidence and remember you can cross reference one assessment or piece of evidence to multiple different areas of the curriculum! It is </w:t>
      </w:r>
      <w:r w:rsidRPr="00A6031D">
        <w:rPr>
          <w:b/>
        </w:rPr>
        <w:t>not</w:t>
      </w:r>
      <w:r>
        <w:t xml:space="preserve"> compulsory to use this grid</w:t>
      </w:r>
    </w:p>
    <w:p w14:paraId="3DA772BB" w14:textId="77777777" w:rsidR="0010027B" w:rsidRDefault="0010027B"/>
    <w:p w14:paraId="156E5B8B" w14:textId="1F0049E6" w:rsidR="0010027B" w:rsidRPr="0010027B" w:rsidRDefault="0010027B">
      <w:pPr>
        <w:rPr>
          <w:b/>
        </w:rPr>
      </w:pPr>
      <w:r w:rsidRPr="0010027B">
        <w:rPr>
          <w:b/>
        </w:rPr>
        <w:t xml:space="preserve">Limitations </w:t>
      </w:r>
    </w:p>
    <w:p w14:paraId="62962362" w14:textId="45BA946D" w:rsidR="0010027B" w:rsidRDefault="0010027B">
      <w:r>
        <w:t xml:space="preserve">Advanced knowledge of perioperative risk stratification and optimisation is not expected at this stage of training. </w:t>
      </w:r>
      <w:r>
        <w:rPr>
          <w:rFonts w:ascii="Arial" w:hAnsi="Arial" w:cs="Arial"/>
        </w:rPr>
        <w:t>■</w:t>
      </w:r>
      <w:r>
        <w:t xml:space="preserve"> Novice anaesthetists are not expected to possess in-depth knowledge of the anaesthetic techniques used for major surgical procedures, nor should they be expected to take consent for procedures in which they are not trained.</w:t>
      </w:r>
      <w:r w:rsidRPr="0010027B">
        <w:t xml:space="preserve"> </w:t>
      </w:r>
    </w:p>
    <w:p w14:paraId="23C8C852" w14:textId="18519150" w:rsidR="00A6031D" w:rsidRDefault="0010027B" w:rsidP="0010027B">
      <w:r>
        <w:t xml:space="preserve">Does not include the unsupervised management of previously fit patients with significant physiological derangement such as septic shock or acute blood loss. </w:t>
      </w:r>
      <w:r w:rsidRPr="0010027B">
        <w:rPr>
          <w:rFonts w:ascii="Arial" w:hAnsi="Arial" w:cs="Arial"/>
        </w:rPr>
        <w:t>■</w:t>
      </w:r>
      <w:r>
        <w:t xml:space="preserve"> Anaesthetists in training who have been awarded the IAC are not expected to be the sole anaesthetist responsible for elective operating lists.</w:t>
      </w:r>
    </w:p>
    <w:p w14:paraId="12AF46E0" w14:textId="77777777" w:rsidR="0010027B" w:rsidRDefault="0010027B"/>
    <w:p w14:paraId="693EC475" w14:textId="77777777" w:rsidR="0010027B" w:rsidRDefault="0010027B"/>
    <w:sectPr w:rsidR="0010027B" w:rsidSect="00DB704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3496" w14:textId="77777777" w:rsidR="00B0348B" w:rsidRDefault="00B0348B" w:rsidP="008E320E">
      <w:pPr>
        <w:spacing w:after="0" w:line="240" w:lineRule="auto"/>
      </w:pPr>
      <w:r>
        <w:separator/>
      </w:r>
    </w:p>
  </w:endnote>
  <w:endnote w:type="continuationSeparator" w:id="0">
    <w:p w14:paraId="2FEC3261" w14:textId="77777777" w:rsidR="00B0348B" w:rsidRDefault="00B0348B" w:rsidP="008E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5310" w14:textId="77777777" w:rsidR="003612D3" w:rsidRDefault="00361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1F4D" w14:textId="77777777" w:rsidR="003612D3" w:rsidRDefault="00361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80DE" w14:textId="77777777" w:rsidR="003612D3" w:rsidRDefault="00361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DD05" w14:textId="77777777" w:rsidR="00B0348B" w:rsidRDefault="00B0348B" w:rsidP="008E320E">
      <w:pPr>
        <w:spacing w:after="0" w:line="240" w:lineRule="auto"/>
      </w:pPr>
      <w:r>
        <w:separator/>
      </w:r>
    </w:p>
  </w:footnote>
  <w:footnote w:type="continuationSeparator" w:id="0">
    <w:p w14:paraId="7CCD73CE" w14:textId="77777777" w:rsidR="00B0348B" w:rsidRDefault="00B0348B" w:rsidP="008E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ED23" w14:textId="77777777" w:rsidR="003612D3" w:rsidRDefault="00361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59F3" w14:textId="5C31B660" w:rsidR="008E320E" w:rsidRDefault="008E320E">
    <w:pPr>
      <w:pStyle w:val="Header"/>
    </w:pPr>
    <w:r>
      <w:t xml:space="preserve">EPA 1 , EPA 2 and Learning Outcome </w:t>
    </w:r>
    <w:r w:rsidR="003612D3">
      <w:t>7 (Sedation) Evidence Grid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1D99" w14:textId="77777777" w:rsidR="003612D3" w:rsidRDefault="00361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63C"/>
    <w:multiLevelType w:val="hybridMultilevel"/>
    <w:tmpl w:val="217C14D4"/>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91C642A"/>
    <w:multiLevelType w:val="hybridMultilevel"/>
    <w:tmpl w:val="F9C81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93310"/>
    <w:multiLevelType w:val="hybridMultilevel"/>
    <w:tmpl w:val="EC702B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4093A"/>
    <w:multiLevelType w:val="hybridMultilevel"/>
    <w:tmpl w:val="DFBCD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26D6A"/>
    <w:multiLevelType w:val="hybridMultilevel"/>
    <w:tmpl w:val="091241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4D0E00"/>
    <w:multiLevelType w:val="hybridMultilevel"/>
    <w:tmpl w:val="98CA0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600269">
    <w:abstractNumId w:val="2"/>
  </w:num>
  <w:num w:numId="2" w16cid:durableId="150483891">
    <w:abstractNumId w:val="3"/>
  </w:num>
  <w:num w:numId="3" w16cid:durableId="1123498511">
    <w:abstractNumId w:val="0"/>
  </w:num>
  <w:num w:numId="4" w16cid:durableId="348063050">
    <w:abstractNumId w:val="5"/>
  </w:num>
  <w:num w:numId="5" w16cid:durableId="1707681149">
    <w:abstractNumId w:val="4"/>
  </w:num>
  <w:num w:numId="6" w16cid:durableId="189669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4E"/>
    <w:rsid w:val="0002593C"/>
    <w:rsid w:val="00034B68"/>
    <w:rsid w:val="000730B2"/>
    <w:rsid w:val="0007478E"/>
    <w:rsid w:val="000869AE"/>
    <w:rsid w:val="000A7067"/>
    <w:rsid w:val="000C2E2F"/>
    <w:rsid w:val="000D7411"/>
    <w:rsid w:val="0010027B"/>
    <w:rsid w:val="00106C49"/>
    <w:rsid w:val="0012673A"/>
    <w:rsid w:val="0016229E"/>
    <w:rsid w:val="001654AC"/>
    <w:rsid w:val="0018039A"/>
    <w:rsid w:val="001832AF"/>
    <w:rsid w:val="001B6834"/>
    <w:rsid w:val="001C76F0"/>
    <w:rsid w:val="001F5023"/>
    <w:rsid w:val="001F57B6"/>
    <w:rsid w:val="001F62C8"/>
    <w:rsid w:val="0021273F"/>
    <w:rsid w:val="00217334"/>
    <w:rsid w:val="00233022"/>
    <w:rsid w:val="00234439"/>
    <w:rsid w:val="00247C88"/>
    <w:rsid w:val="00254A41"/>
    <w:rsid w:val="002720A9"/>
    <w:rsid w:val="00275899"/>
    <w:rsid w:val="00295482"/>
    <w:rsid w:val="002B7938"/>
    <w:rsid w:val="002C335A"/>
    <w:rsid w:val="00334445"/>
    <w:rsid w:val="00343738"/>
    <w:rsid w:val="00353D93"/>
    <w:rsid w:val="003612D3"/>
    <w:rsid w:val="003A31B2"/>
    <w:rsid w:val="003B47F9"/>
    <w:rsid w:val="003B7184"/>
    <w:rsid w:val="003B7F15"/>
    <w:rsid w:val="003D443C"/>
    <w:rsid w:val="003E07B7"/>
    <w:rsid w:val="004132B0"/>
    <w:rsid w:val="00425EC0"/>
    <w:rsid w:val="00433339"/>
    <w:rsid w:val="00451613"/>
    <w:rsid w:val="00475DC4"/>
    <w:rsid w:val="004B12E6"/>
    <w:rsid w:val="004B450E"/>
    <w:rsid w:val="004D4BF2"/>
    <w:rsid w:val="005000AA"/>
    <w:rsid w:val="005079D6"/>
    <w:rsid w:val="00514737"/>
    <w:rsid w:val="005147BF"/>
    <w:rsid w:val="00524735"/>
    <w:rsid w:val="00531525"/>
    <w:rsid w:val="00534C76"/>
    <w:rsid w:val="00571138"/>
    <w:rsid w:val="0057732B"/>
    <w:rsid w:val="00593628"/>
    <w:rsid w:val="005A6088"/>
    <w:rsid w:val="005A66D2"/>
    <w:rsid w:val="005D00D9"/>
    <w:rsid w:val="005D4D0F"/>
    <w:rsid w:val="005D69D6"/>
    <w:rsid w:val="005E32FB"/>
    <w:rsid w:val="005F6C8F"/>
    <w:rsid w:val="00623B21"/>
    <w:rsid w:val="006841C2"/>
    <w:rsid w:val="006931CC"/>
    <w:rsid w:val="006A0CA3"/>
    <w:rsid w:val="006C5C4A"/>
    <w:rsid w:val="006C79ED"/>
    <w:rsid w:val="0071455E"/>
    <w:rsid w:val="00765035"/>
    <w:rsid w:val="007A482D"/>
    <w:rsid w:val="007A6AC6"/>
    <w:rsid w:val="007D54C3"/>
    <w:rsid w:val="007E74F9"/>
    <w:rsid w:val="007F0370"/>
    <w:rsid w:val="00826104"/>
    <w:rsid w:val="00845F1D"/>
    <w:rsid w:val="00864306"/>
    <w:rsid w:val="00874B26"/>
    <w:rsid w:val="008B6679"/>
    <w:rsid w:val="008C4C63"/>
    <w:rsid w:val="008D6CCB"/>
    <w:rsid w:val="008E320E"/>
    <w:rsid w:val="008F5F0C"/>
    <w:rsid w:val="00931E29"/>
    <w:rsid w:val="00981F9F"/>
    <w:rsid w:val="009B6C8B"/>
    <w:rsid w:val="009E532B"/>
    <w:rsid w:val="009F156D"/>
    <w:rsid w:val="009F1F99"/>
    <w:rsid w:val="009F28C9"/>
    <w:rsid w:val="00A12B96"/>
    <w:rsid w:val="00A33DCE"/>
    <w:rsid w:val="00A451B9"/>
    <w:rsid w:val="00A45259"/>
    <w:rsid w:val="00A6031D"/>
    <w:rsid w:val="00A76ED3"/>
    <w:rsid w:val="00A83FB3"/>
    <w:rsid w:val="00AB189B"/>
    <w:rsid w:val="00AB1D9F"/>
    <w:rsid w:val="00AB6614"/>
    <w:rsid w:val="00AC04F5"/>
    <w:rsid w:val="00AD69CF"/>
    <w:rsid w:val="00AF6F86"/>
    <w:rsid w:val="00B0348B"/>
    <w:rsid w:val="00B32CF1"/>
    <w:rsid w:val="00B546D4"/>
    <w:rsid w:val="00B67EFF"/>
    <w:rsid w:val="00BA011B"/>
    <w:rsid w:val="00BC5073"/>
    <w:rsid w:val="00BF4176"/>
    <w:rsid w:val="00C152A3"/>
    <w:rsid w:val="00C1645F"/>
    <w:rsid w:val="00C411DD"/>
    <w:rsid w:val="00C413BB"/>
    <w:rsid w:val="00C52391"/>
    <w:rsid w:val="00C82144"/>
    <w:rsid w:val="00C8550F"/>
    <w:rsid w:val="00C939C1"/>
    <w:rsid w:val="00CC3D90"/>
    <w:rsid w:val="00CD2A9D"/>
    <w:rsid w:val="00CD2BE9"/>
    <w:rsid w:val="00D16A3D"/>
    <w:rsid w:val="00D16B50"/>
    <w:rsid w:val="00D257F5"/>
    <w:rsid w:val="00D35C2D"/>
    <w:rsid w:val="00D50EC1"/>
    <w:rsid w:val="00D53A7E"/>
    <w:rsid w:val="00D83A69"/>
    <w:rsid w:val="00D869ED"/>
    <w:rsid w:val="00D93AAA"/>
    <w:rsid w:val="00DB1E96"/>
    <w:rsid w:val="00DB704E"/>
    <w:rsid w:val="00DB7236"/>
    <w:rsid w:val="00E06AC7"/>
    <w:rsid w:val="00E311BA"/>
    <w:rsid w:val="00E35384"/>
    <w:rsid w:val="00E36B2D"/>
    <w:rsid w:val="00E43117"/>
    <w:rsid w:val="00E57BF9"/>
    <w:rsid w:val="00E75DBF"/>
    <w:rsid w:val="00E851CA"/>
    <w:rsid w:val="00EB2182"/>
    <w:rsid w:val="00F001F8"/>
    <w:rsid w:val="00F33BCC"/>
    <w:rsid w:val="00F54677"/>
    <w:rsid w:val="00F57B13"/>
    <w:rsid w:val="00F86E4B"/>
    <w:rsid w:val="00F922D0"/>
    <w:rsid w:val="00F941FE"/>
    <w:rsid w:val="00FA0A58"/>
    <w:rsid w:val="00FD511D"/>
    <w:rsid w:val="00FE2701"/>
    <w:rsid w:val="00FE437D"/>
    <w:rsid w:val="00FF4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549D"/>
  <w15:chartTrackingRefBased/>
  <w15:docId w15:val="{18E61537-D3B7-46A8-8513-5342FDD2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20E"/>
  </w:style>
  <w:style w:type="paragraph" w:styleId="Footer">
    <w:name w:val="footer"/>
    <w:basedOn w:val="Normal"/>
    <w:link w:val="FooterChar"/>
    <w:uiPriority w:val="99"/>
    <w:unhideWhenUsed/>
    <w:rsid w:val="008E3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20E"/>
  </w:style>
  <w:style w:type="paragraph" w:styleId="ListParagraph">
    <w:name w:val="List Paragraph"/>
    <w:basedOn w:val="Normal"/>
    <w:uiPriority w:val="34"/>
    <w:qFormat/>
    <w:rsid w:val="00106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Fox</dc:creator>
  <cp:keywords/>
  <dc:description/>
  <cp:lastModifiedBy>Louise Allman (Aneurin Bevan UHB - Anaesthetics)</cp:lastModifiedBy>
  <cp:revision>2</cp:revision>
  <dcterms:created xsi:type="dcterms:W3CDTF">2022-10-30T15:38:00Z</dcterms:created>
  <dcterms:modified xsi:type="dcterms:W3CDTF">2022-10-30T15:38:00Z</dcterms:modified>
</cp:coreProperties>
</file>